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7AFF4" w14:textId="39086509" w:rsidR="00886B26" w:rsidRPr="00CE0424" w:rsidRDefault="00886B26" w:rsidP="00886B26">
      <w:pPr>
        <w:pStyle w:val="3GPPHeader"/>
        <w:spacing w:after="60"/>
        <w:rPr>
          <w:sz w:val="32"/>
          <w:szCs w:val="32"/>
          <w:highlight w:val="yellow"/>
        </w:rPr>
      </w:pPr>
      <w:r w:rsidRPr="00CE0424">
        <w:t>3GPP TSG-RAN WG</w:t>
      </w:r>
      <w:r>
        <w:t>2</w:t>
      </w:r>
      <w:r w:rsidRPr="00CE0424">
        <w:t xml:space="preserve"> #</w:t>
      </w:r>
      <w:r>
        <w:t>9</w:t>
      </w:r>
      <w:r w:rsidR="00B9091C">
        <w:t>4</w:t>
      </w:r>
      <w:r w:rsidRPr="00CE0424">
        <w:tab/>
      </w:r>
      <w:r w:rsidRPr="00CE0424">
        <w:rPr>
          <w:sz w:val="32"/>
          <w:szCs w:val="32"/>
        </w:rPr>
        <w:t xml:space="preserve">Tdoc </w:t>
      </w:r>
      <w:r w:rsidR="00694D5C" w:rsidRPr="00694D5C">
        <w:rPr>
          <w:bCs/>
          <w:sz w:val="32"/>
          <w:szCs w:val="32"/>
          <w:lang w:val="en-US"/>
        </w:rPr>
        <w:t>R2-16</w:t>
      </w:r>
      <w:r w:rsidR="002D0B2D">
        <w:rPr>
          <w:bCs/>
          <w:sz w:val="32"/>
          <w:szCs w:val="32"/>
          <w:lang w:val="en-US"/>
        </w:rPr>
        <w:t>378</w:t>
      </w:r>
      <w:r w:rsidR="003118B1">
        <w:rPr>
          <w:bCs/>
          <w:sz w:val="32"/>
          <w:szCs w:val="32"/>
          <w:lang w:val="en-US"/>
        </w:rPr>
        <w:t>1</w:t>
      </w:r>
    </w:p>
    <w:p w14:paraId="4ED5FCBB" w14:textId="036E234F" w:rsidR="00886B26" w:rsidRPr="001713CF" w:rsidRDefault="00B9091C" w:rsidP="00886B26">
      <w:pPr>
        <w:pStyle w:val="3GPPHeader"/>
        <w:rPr>
          <w:lang w:val="en-US"/>
        </w:rPr>
      </w:pPr>
      <w:r w:rsidRPr="001713CF">
        <w:rPr>
          <w:lang w:val="en-US"/>
        </w:rPr>
        <w:t>Nanjing</w:t>
      </w:r>
      <w:r w:rsidR="00886B26" w:rsidRPr="001713CF">
        <w:rPr>
          <w:lang w:val="en-US"/>
        </w:rPr>
        <w:t xml:space="preserve">, </w:t>
      </w:r>
      <w:r w:rsidRPr="001713CF">
        <w:rPr>
          <w:lang w:val="en-US"/>
        </w:rPr>
        <w:t>China</w:t>
      </w:r>
      <w:r w:rsidR="00886B26" w:rsidRPr="001713CF">
        <w:rPr>
          <w:lang w:val="en-US"/>
        </w:rPr>
        <w:t xml:space="preserve">, </w:t>
      </w:r>
      <w:r w:rsidRPr="001713CF">
        <w:rPr>
          <w:lang w:val="en-US"/>
        </w:rPr>
        <w:t>23–27</w:t>
      </w:r>
      <w:r w:rsidR="00886B26" w:rsidRPr="001713CF">
        <w:rPr>
          <w:lang w:val="en-US"/>
        </w:rPr>
        <w:t xml:space="preserve"> </w:t>
      </w:r>
      <w:r w:rsidRPr="001713CF">
        <w:rPr>
          <w:lang w:val="en-US"/>
        </w:rPr>
        <w:t>May</w:t>
      </w:r>
      <w:r w:rsidR="00886B26" w:rsidRPr="001713CF">
        <w:rPr>
          <w:lang w:val="en-US"/>
        </w:rPr>
        <w:t xml:space="preserve"> 2016</w:t>
      </w:r>
    </w:p>
    <w:p w14:paraId="024D6AA7" w14:textId="77777777" w:rsidR="00886B26" w:rsidRPr="001713CF" w:rsidRDefault="00886B26" w:rsidP="00886B26">
      <w:pPr>
        <w:pStyle w:val="3GPPHeader"/>
        <w:rPr>
          <w:lang w:val="en-US"/>
        </w:rPr>
      </w:pPr>
    </w:p>
    <w:p w14:paraId="6F013E8A" w14:textId="19D20F57" w:rsidR="00886B26" w:rsidRPr="001713CF" w:rsidRDefault="00886B26" w:rsidP="00886B26">
      <w:pPr>
        <w:pStyle w:val="3GPPHeader"/>
        <w:rPr>
          <w:sz w:val="22"/>
          <w:szCs w:val="22"/>
          <w:lang w:val="en-US"/>
        </w:rPr>
      </w:pPr>
      <w:r w:rsidRPr="001713CF">
        <w:rPr>
          <w:sz w:val="22"/>
          <w:szCs w:val="22"/>
          <w:lang w:val="en-US"/>
        </w:rPr>
        <w:t>Agenda Item:</w:t>
      </w:r>
      <w:r w:rsidRPr="001713CF">
        <w:rPr>
          <w:sz w:val="22"/>
          <w:szCs w:val="22"/>
          <w:lang w:val="en-US"/>
        </w:rPr>
        <w:tab/>
      </w:r>
      <w:r w:rsidR="003118B1">
        <w:rPr>
          <w:sz w:val="22"/>
          <w:szCs w:val="22"/>
          <w:lang w:val="en-US"/>
        </w:rPr>
        <w:t>8.8.1</w:t>
      </w:r>
    </w:p>
    <w:p w14:paraId="1DC924FB" w14:textId="77777777" w:rsidR="00886B26" w:rsidRPr="00CE0424" w:rsidRDefault="00886B26" w:rsidP="00886B26">
      <w:pPr>
        <w:pStyle w:val="3GPPHeader"/>
        <w:rPr>
          <w:sz w:val="22"/>
          <w:szCs w:val="22"/>
        </w:rPr>
      </w:pPr>
      <w:r>
        <w:rPr>
          <w:sz w:val="22"/>
          <w:szCs w:val="22"/>
        </w:rPr>
        <w:t>Source:</w:t>
      </w:r>
      <w:r w:rsidRPr="00CE0424">
        <w:rPr>
          <w:sz w:val="22"/>
          <w:szCs w:val="22"/>
        </w:rPr>
        <w:tab/>
        <w:t>Ericsson</w:t>
      </w:r>
    </w:p>
    <w:p w14:paraId="489C6A5B" w14:textId="77777777" w:rsidR="00886B26" w:rsidRPr="00CE0424" w:rsidRDefault="00886B26" w:rsidP="00886B26">
      <w:pPr>
        <w:pStyle w:val="3GPPHeader"/>
        <w:rPr>
          <w:sz w:val="22"/>
          <w:szCs w:val="22"/>
        </w:rPr>
      </w:pPr>
      <w:r w:rsidRPr="00D46A20">
        <w:rPr>
          <w:sz w:val="22"/>
          <w:szCs w:val="22"/>
        </w:rPr>
        <w:t>Title:</w:t>
      </w:r>
      <w:r w:rsidRPr="00D46A20">
        <w:rPr>
          <w:sz w:val="22"/>
          <w:szCs w:val="22"/>
        </w:rPr>
        <w:tab/>
      </w:r>
      <w:r>
        <w:rPr>
          <w:sz w:val="22"/>
          <w:szCs w:val="22"/>
        </w:rPr>
        <w:t>Acknowledgements for SPS commands</w:t>
      </w:r>
    </w:p>
    <w:p w14:paraId="33A8EF3D" w14:textId="77777777" w:rsidR="00886B26" w:rsidRPr="00CE0424" w:rsidRDefault="00886B26" w:rsidP="00886B26">
      <w:pPr>
        <w:pStyle w:val="3GPPHeader"/>
        <w:rPr>
          <w:sz w:val="22"/>
          <w:szCs w:val="22"/>
        </w:rPr>
      </w:pPr>
      <w:r w:rsidRPr="00CE0424">
        <w:rPr>
          <w:sz w:val="22"/>
          <w:szCs w:val="22"/>
        </w:rPr>
        <w:t>Document for:</w:t>
      </w:r>
      <w:r w:rsidRPr="00CE0424">
        <w:rPr>
          <w:sz w:val="22"/>
          <w:szCs w:val="22"/>
        </w:rPr>
        <w:tab/>
      </w:r>
      <w:r w:rsidRPr="00A049DF">
        <w:rPr>
          <w:sz w:val="22"/>
          <w:szCs w:val="22"/>
        </w:rPr>
        <w:t>Discussion, Decision</w:t>
      </w:r>
    </w:p>
    <w:p w14:paraId="72EECA41" w14:textId="77777777" w:rsidR="00886B26" w:rsidRPr="00CE0424" w:rsidRDefault="00886B26" w:rsidP="00886B26">
      <w:pPr>
        <w:pStyle w:val="Heading1"/>
      </w:pPr>
      <w:r w:rsidRPr="00CE0424">
        <w:t>Introduction</w:t>
      </w:r>
    </w:p>
    <w:p w14:paraId="0DE26BB8" w14:textId="4995BA83" w:rsidR="00886B26" w:rsidRDefault="007022F2" w:rsidP="00886B26">
      <w:pPr>
        <w:pStyle w:val="BodyText"/>
      </w:pPr>
      <w:proofErr w:type="gramStart"/>
      <w:r>
        <w:t xml:space="preserve">A new work item for L2 </w:t>
      </w:r>
      <w:r w:rsidR="00880360">
        <w:t>latency reduction techniques has</w:t>
      </w:r>
      <w:r>
        <w:t xml:space="preserve"> been approved by RAN plenary</w:t>
      </w:r>
      <w:proofErr w:type="gramEnd"/>
      <w:r w:rsidR="003768E6">
        <w:t xml:space="preserve"> </w:t>
      </w:r>
      <w:r w:rsidR="003768E6">
        <w:fldChar w:fldCharType="begin"/>
      </w:r>
      <w:r w:rsidR="003768E6">
        <w:instrText xml:space="preserve"> REF _Ref447028911 \r \h </w:instrText>
      </w:r>
      <w:r w:rsidR="003768E6">
        <w:fldChar w:fldCharType="separate"/>
      </w:r>
      <w:r w:rsidR="003768E6">
        <w:t>[2]</w:t>
      </w:r>
      <w:r w:rsidR="003768E6">
        <w:fldChar w:fldCharType="end"/>
      </w:r>
      <w:r>
        <w:t xml:space="preserve">. With the intended technique of short SPS periods </w:t>
      </w:r>
      <w:r w:rsidR="00DA3139">
        <w:t xml:space="preserve">and skipping of </w:t>
      </w:r>
      <w:r>
        <w:t>padding transmissions, faster UL access is achieved</w:t>
      </w:r>
      <w:r w:rsidR="00DA3139">
        <w:t>, while UE power consumption and UL interference is kept low</w:t>
      </w:r>
      <w:r>
        <w:t xml:space="preserve">. </w:t>
      </w:r>
    </w:p>
    <w:p w14:paraId="424B1E5A" w14:textId="64CD69E9" w:rsidR="00886B26" w:rsidRDefault="00B944BE" w:rsidP="00886B26">
      <w:pPr>
        <w:pStyle w:val="BodyText"/>
      </w:pPr>
      <w:r>
        <w:t xml:space="preserve">In RAN2#93bis, </w:t>
      </w:r>
      <w:r w:rsidR="004411B0">
        <w:t xml:space="preserve">feedback for deactivation commands </w:t>
      </w:r>
      <w:r w:rsidR="005A42E5">
        <w:t xml:space="preserve">was </w:t>
      </w:r>
      <w:r w:rsidR="004411B0">
        <w:t>agreed</w:t>
      </w:r>
      <w:r>
        <w:t xml:space="preserve"> whereas </w:t>
      </w:r>
      <w:r w:rsidR="004411B0">
        <w:t>an acknowledgement for SPS activation was</w:t>
      </w:r>
      <w:r>
        <w:t xml:space="preserve"> left </w:t>
      </w:r>
      <w:r w:rsidR="004411B0">
        <w:t>open</w:t>
      </w:r>
      <w:r>
        <w:t>. I</w:t>
      </w:r>
      <w:r w:rsidR="007022F2">
        <w:t xml:space="preserve">n this contribution we discuss in particular </w:t>
      </w:r>
      <w:r>
        <w:t xml:space="preserve">solutions for deactivation acknowledgements as well as </w:t>
      </w:r>
      <w:r w:rsidR="007022F2">
        <w:t xml:space="preserve">the need for acknowledgements for SPS </w:t>
      </w:r>
      <w:r>
        <w:t xml:space="preserve">activation </w:t>
      </w:r>
      <w:r w:rsidR="007022F2">
        <w:t>commands</w:t>
      </w:r>
      <w:r>
        <w:t>.</w:t>
      </w:r>
    </w:p>
    <w:p w14:paraId="56D8387D" w14:textId="77777777" w:rsidR="00886B26" w:rsidRDefault="00886B26" w:rsidP="00886B26">
      <w:pPr>
        <w:pStyle w:val="Heading1"/>
      </w:pPr>
      <w:r>
        <w:t>Discussion</w:t>
      </w:r>
    </w:p>
    <w:p w14:paraId="4D4ED8E6" w14:textId="712ECB09" w:rsidR="00DA3139" w:rsidRDefault="00494F44" w:rsidP="00927E53">
      <w:pPr>
        <w:rPr>
          <w:bCs/>
        </w:rPr>
      </w:pPr>
      <w:r>
        <w:t>In current SPS, as response to the PDCCH grant activating SPS, the UE transmits</w:t>
      </w:r>
      <w:r w:rsidR="00DA3139">
        <w:t xml:space="preserve"> </w:t>
      </w:r>
      <w:r>
        <w:t xml:space="preserve">on the first SPS resource either with a regular data transmission, or in case of empty UE buffer, with a </w:t>
      </w:r>
      <w:r w:rsidR="00DA3139">
        <w:rPr>
          <w:bCs/>
        </w:rPr>
        <w:t>new MAC PDU containing zero MAC SDUs</w:t>
      </w:r>
      <w:r>
        <w:rPr>
          <w:bCs/>
        </w:rPr>
        <w:t>.</w:t>
      </w:r>
      <w:r w:rsidR="00927E53">
        <w:rPr>
          <w:bCs/>
        </w:rPr>
        <w:t xml:space="preserve"> This way, the activation of SPS is acknowledged </w:t>
      </w:r>
      <w:r w:rsidR="00E06CD3">
        <w:rPr>
          <w:bCs/>
        </w:rPr>
        <w:t xml:space="preserve">to </w:t>
      </w:r>
      <w:r w:rsidR="00927E53">
        <w:rPr>
          <w:bCs/>
        </w:rPr>
        <w:t xml:space="preserve">the eNB. As </w:t>
      </w:r>
      <w:r w:rsidR="006140C7">
        <w:rPr>
          <w:bCs/>
        </w:rPr>
        <w:t>result</w:t>
      </w:r>
      <w:r w:rsidR="00927E53">
        <w:rPr>
          <w:bCs/>
        </w:rPr>
        <w:t xml:space="preserve"> to the PDCCH grant releasing SPS, the UE stops all transmissions on the SPS resources, and by the absence of transmissions, the eNB is implicitly informed of successful </w:t>
      </w:r>
      <w:r w:rsidR="00E06CD3">
        <w:rPr>
          <w:bCs/>
        </w:rPr>
        <w:t>SPS release</w:t>
      </w:r>
      <w:r w:rsidR="00927E53">
        <w:rPr>
          <w:bCs/>
        </w:rPr>
        <w:t xml:space="preserve">. </w:t>
      </w:r>
    </w:p>
    <w:p w14:paraId="4B73FE14" w14:textId="6EAC1130" w:rsidR="00927E53" w:rsidRDefault="00822FED" w:rsidP="00927E53">
      <w:pPr>
        <w:rPr>
          <w:bCs/>
        </w:rPr>
      </w:pPr>
      <w:r>
        <w:rPr>
          <w:bCs/>
        </w:rPr>
        <w:t xml:space="preserve">For </w:t>
      </w:r>
      <w:r w:rsidR="006140C7">
        <w:rPr>
          <w:bCs/>
        </w:rPr>
        <w:t>use</w:t>
      </w:r>
      <w:r>
        <w:rPr>
          <w:bCs/>
        </w:rPr>
        <w:t xml:space="preserve"> of SPS with skipped padding transmissions, the need and different means for acknowledgement of activation and release have been discussed in </w:t>
      </w:r>
      <w:r w:rsidR="003768E6">
        <w:rPr>
          <w:bCs/>
        </w:rPr>
        <w:fldChar w:fldCharType="begin"/>
      </w:r>
      <w:r w:rsidR="003768E6">
        <w:rPr>
          <w:bCs/>
        </w:rPr>
        <w:instrText xml:space="preserve"> REF _Ref447028868 \r \h </w:instrText>
      </w:r>
      <w:r w:rsidR="003768E6">
        <w:rPr>
          <w:bCs/>
        </w:rPr>
      </w:r>
      <w:r w:rsidR="003768E6">
        <w:rPr>
          <w:bCs/>
        </w:rPr>
        <w:fldChar w:fldCharType="separate"/>
      </w:r>
      <w:r w:rsidR="003768E6">
        <w:rPr>
          <w:bCs/>
        </w:rPr>
        <w:t>[1]</w:t>
      </w:r>
      <w:r w:rsidR="003768E6">
        <w:rPr>
          <w:bCs/>
        </w:rPr>
        <w:fldChar w:fldCharType="end"/>
      </w:r>
      <w:r>
        <w:rPr>
          <w:bCs/>
        </w:rPr>
        <w:t xml:space="preserve">. </w:t>
      </w:r>
    </w:p>
    <w:p w14:paraId="5A1C4F94" w14:textId="43128B5C" w:rsidR="006140C7" w:rsidRDefault="006140C7" w:rsidP="006140C7">
      <w:pPr>
        <w:pStyle w:val="Heading2"/>
      </w:pPr>
      <w:r>
        <w:t>Acknowledgement for SPS deactivation</w:t>
      </w:r>
    </w:p>
    <w:p w14:paraId="50CE8617" w14:textId="028E4A7C" w:rsidR="00787460" w:rsidRPr="00787460" w:rsidRDefault="00787460" w:rsidP="00787460">
      <w:pPr>
        <w:rPr>
          <w:lang w:val="en-US"/>
        </w:rPr>
      </w:pPr>
      <w:r w:rsidRPr="00787460">
        <w:rPr>
          <w:lang w:val="en-US"/>
        </w:rPr>
        <w:t>In legacy SPS, the PDCCH grant indicating SPS release is not explicitly acknowledged. In legacy, invalid values in the DCI are used to indicate SPS release. After receiving this command, the UE immediately</w:t>
      </w:r>
      <w:r w:rsidR="00AE493B">
        <w:rPr>
          <w:lang w:val="en-US"/>
        </w:rPr>
        <w:t xml:space="preserve"> releases the SPS resources.</w:t>
      </w:r>
      <w:r w:rsidRPr="00787460">
        <w:rPr>
          <w:lang w:val="en-US"/>
        </w:rPr>
        <w:t xml:space="preserve"> </w:t>
      </w:r>
      <w:r w:rsidR="00AE493B">
        <w:rPr>
          <w:lang w:val="en-US"/>
        </w:rPr>
        <w:t>Subsequent t</w:t>
      </w:r>
      <w:r w:rsidRPr="00787460">
        <w:rPr>
          <w:lang w:val="en-US"/>
        </w:rPr>
        <w:t>ransmission on the resources is not possible anymore.</w:t>
      </w:r>
    </w:p>
    <w:p w14:paraId="1DFB024A" w14:textId="5CE75B1B" w:rsidR="00787460" w:rsidRDefault="00787460" w:rsidP="00787460">
      <w:pPr>
        <w:rPr>
          <w:lang w:val="en-US"/>
        </w:rPr>
      </w:pPr>
      <w:r w:rsidRPr="00787460">
        <w:rPr>
          <w:lang w:val="en-US"/>
        </w:rPr>
        <w:t xml:space="preserve">Different alternative solutions for acknowledgment of SPS release </w:t>
      </w:r>
      <w:r w:rsidR="00AE493B">
        <w:rPr>
          <w:lang w:val="en-US"/>
        </w:rPr>
        <w:t>have been proposed</w:t>
      </w:r>
      <w:r w:rsidRPr="00787460">
        <w:rPr>
          <w:lang w:val="en-US"/>
        </w:rPr>
        <w:t>:</w:t>
      </w:r>
    </w:p>
    <w:p w14:paraId="419393DE" w14:textId="0FD6CA45" w:rsidR="00787460" w:rsidRPr="00AE493B" w:rsidRDefault="00787460" w:rsidP="00AE493B">
      <w:pPr>
        <w:pStyle w:val="ListParagraph"/>
        <w:numPr>
          <w:ilvl w:val="0"/>
          <w:numId w:val="30"/>
        </w:numPr>
        <w:rPr>
          <w:lang w:val="en-US"/>
        </w:rPr>
      </w:pPr>
      <w:r w:rsidRPr="00AE493B">
        <w:rPr>
          <w:lang w:val="en-US"/>
        </w:rPr>
        <w:t xml:space="preserve">Solution based on </w:t>
      </w:r>
      <w:r w:rsidR="00AE493B" w:rsidRPr="00AE493B">
        <w:rPr>
          <w:lang w:val="en-US"/>
        </w:rPr>
        <w:t xml:space="preserve">the transmission of a </w:t>
      </w:r>
      <w:r w:rsidR="00AE493B" w:rsidRPr="00AE493B">
        <w:t>MAC CE</w:t>
      </w:r>
      <w:r w:rsidR="00AE493B">
        <w:t xml:space="preserve"> in the</w:t>
      </w:r>
      <w:r w:rsidR="00AE493B" w:rsidRPr="00AE493B">
        <w:t xml:space="preserve"> first SPS location </w:t>
      </w:r>
      <w:r w:rsidR="005A42E5">
        <w:t xml:space="preserve">after </w:t>
      </w:r>
      <w:r w:rsidR="00AE493B" w:rsidRPr="00AE493B">
        <w:t>release</w:t>
      </w:r>
      <w:r w:rsidRPr="00AE493B">
        <w:rPr>
          <w:lang w:val="en-US"/>
        </w:rPr>
        <w:t>.</w:t>
      </w:r>
    </w:p>
    <w:p w14:paraId="559C9453" w14:textId="179EE459" w:rsidR="00787460" w:rsidRPr="00AE493B" w:rsidRDefault="00AE493B" w:rsidP="00AE493B">
      <w:pPr>
        <w:pStyle w:val="ListParagraph"/>
        <w:numPr>
          <w:ilvl w:val="0"/>
          <w:numId w:val="30"/>
        </w:numPr>
        <w:rPr>
          <w:lang w:val="en-US"/>
        </w:rPr>
      </w:pPr>
      <w:r w:rsidRPr="00AE493B">
        <w:rPr>
          <w:lang w:val="en-US"/>
        </w:rPr>
        <w:t>Solution based on DL grant</w:t>
      </w:r>
      <w:r w:rsidR="00787460" w:rsidRPr="00AE493B">
        <w:rPr>
          <w:lang w:val="en-US"/>
        </w:rPr>
        <w:t xml:space="preserve"> </w:t>
      </w:r>
      <w:r w:rsidRPr="00AE493B">
        <w:rPr>
          <w:lang w:val="en-US"/>
        </w:rPr>
        <w:t xml:space="preserve">given as a result of a SR </w:t>
      </w:r>
      <w:r w:rsidR="00787460" w:rsidRPr="00AE493B">
        <w:rPr>
          <w:lang w:val="en-US"/>
        </w:rPr>
        <w:t xml:space="preserve">on </w:t>
      </w:r>
      <w:r w:rsidRPr="00AE493B">
        <w:rPr>
          <w:lang w:val="en-US"/>
        </w:rPr>
        <w:t xml:space="preserve">which the transmission of a triggered </w:t>
      </w:r>
      <w:r w:rsidRPr="00AE493B">
        <w:t>MAC CE</w:t>
      </w:r>
      <w:r>
        <w:t xml:space="preserve"> is sent</w:t>
      </w:r>
      <w:r w:rsidR="00787460" w:rsidRPr="00AE493B">
        <w:rPr>
          <w:lang w:val="en-US"/>
        </w:rPr>
        <w:t>.</w:t>
      </w:r>
    </w:p>
    <w:p w14:paraId="72F30479" w14:textId="2249E245" w:rsidR="00787460" w:rsidRPr="00AE493B" w:rsidRDefault="00787460" w:rsidP="00AE493B">
      <w:pPr>
        <w:pStyle w:val="ListParagraph"/>
        <w:numPr>
          <w:ilvl w:val="0"/>
          <w:numId w:val="30"/>
        </w:numPr>
        <w:rPr>
          <w:lang w:val="en-US"/>
        </w:rPr>
      </w:pPr>
      <w:r w:rsidRPr="00AE493B">
        <w:rPr>
          <w:lang w:val="en-US"/>
        </w:rPr>
        <w:t>Solution based on single PUSCH padding transmission delaying SPS release</w:t>
      </w:r>
      <w:r w:rsidR="00AE493B" w:rsidRPr="00AE493B">
        <w:rPr>
          <w:lang w:val="en-US"/>
        </w:rPr>
        <w:t xml:space="preserve"> with one SPS occasion</w:t>
      </w:r>
      <w:r w:rsidRPr="00AE493B">
        <w:rPr>
          <w:lang w:val="en-US"/>
        </w:rPr>
        <w:t>.</w:t>
      </w:r>
    </w:p>
    <w:p w14:paraId="5FED8855" w14:textId="04638FB7" w:rsidR="00AE6D17" w:rsidRDefault="00530739" w:rsidP="00AE6D17">
      <w:pPr>
        <w:rPr>
          <w:lang w:val="en-US"/>
        </w:rPr>
      </w:pPr>
      <w:r>
        <w:rPr>
          <w:lang w:val="en-US"/>
        </w:rPr>
        <w:t>Here,</w:t>
      </w:r>
      <w:r w:rsidRPr="00787460">
        <w:rPr>
          <w:lang w:val="en-US"/>
        </w:rPr>
        <w:t xml:space="preserve"> we</w:t>
      </w:r>
      <w:r w:rsidR="00787460" w:rsidRPr="00787460">
        <w:rPr>
          <w:lang w:val="en-US"/>
        </w:rPr>
        <w:t xml:space="preserve"> believe that solutions not based on padding transmissions are overly complex. </w:t>
      </w:r>
      <w:r w:rsidR="00363930">
        <w:rPr>
          <w:lang w:val="en-US"/>
        </w:rPr>
        <w:t xml:space="preserve">For example, triggering a SR for transmitting a MAC CE or transmitting a MAC CE in a next SPS occasion would only seem necessary if additional actions </w:t>
      </w:r>
      <w:r w:rsidR="00E21F80">
        <w:rPr>
          <w:lang w:val="en-US"/>
        </w:rPr>
        <w:t xml:space="preserve">based on this information </w:t>
      </w:r>
      <w:r w:rsidR="00363930">
        <w:rPr>
          <w:lang w:val="en-US"/>
        </w:rPr>
        <w:t xml:space="preserve">would be expected from the eNB that released the SPS resource. </w:t>
      </w:r>
      <w:r w:rsidR="00AE6D17">
        <w:rPr>
          <w:lang w:val="en-US"/>
        </w:rPr>
        <w:t xml:space="preserve">As no </w:t>
      </w:r>
      <w:r w:rsidR="00AE6D17">
        <w:t>further actions based on this information is expected,</w:t>
      </w:r>
      <w:r w:rsidR="00AE6D17">
        <w:rPr>
          <w:lang w:val="en-US"/>
        </w:rPr>
        <w:t xml:space="preserve"> we think</w:t>
      </w:r>
      <w:r w:rsidR="00AE6D17">
        <w:t xml:space="preserve"> there is no need for defining new MAC CEs as in solution 1 and 2. Furthermore, triggering an SR requires waiting for the next SR opportunity, which can be several TTIs into the future whereas using the next SPS occasion can be just a few subframes ahead.</w:t>
      </w:r>
    </w:p>
    <w:p w14:paraId="6FFF8B5E" w14:textId="35DC8608" w:rsidR="00787460" w:rsidRPr="00787460" w:rsidRDefault="00787460" w:rsidP="00787460">
      <w:pPr>
        <w:rPr>
          <w:lang w:val="en-US"/>
        </w:rPr>
      </w:pPr>
      <w:r w:rsidRPr="00787460">
        <w:rPr>
          <w:lang w:val="en-US"/>
        </w:rPr>
        <w:t>With solution 3, in case of SPS with skipped padding transmissions, the SPS resources can be released just one SPS interval later, and a padding transmission on the last SPS resources is issued</w:t>
      </w:r>
      <w:r w:rsidR="00AE493B">
        <w:rPr>
          <w:lang w:val="en-US"/>
        </w:rPr>
        <w:t>. T</w:t>
      </w:r>
      <w:r w:rsidRPr="00787460">
        <w:rPr>
          <w:lang w:val="en-US"/>
        </w:rPr>
        <w:t xml:space="preserve">his means that padding is not skipped on </w:t>
      </w:r>
      <w:r w:rsidR="00AE493B">
        <w:rPr>
          <w:lang w:val="en-US"/>
        </w:rPr>
        <w:t>the</w:t>
      </w:r>
      <w:r w:rsidRPr="00787460">
        <w:rPr>
          <w:lang w:val="en-US"/>
        </w:rPr>
        <w:t xml:space="preserve"> last SPS resource</w:t>
      </w:r>
      <w:r w:rsidR="00AE493B">
        <w:rPr>
          <w:lang w:val="en-US"/>
        </w:rPr>
        <w:t xml:space="preserve"> as a result of a deactivation command</w:t>
      </w:r>
      <w:r w:rsidR="005A42E5">
        <w:rPr>
          <w:lang w:val="en-US"/>
        </w:rPr>
        <w:t>, but a padding transmission is mandated</w:t>
      </w:r>
      <w:r w:rsidRPr="00787460">
        <w:rPr>
          <w:lang w:val="en-US"/>
        </w:rPr>
        <w:t xml:space="preserve">. </w:t>
      </w:r>
      <w:r w:rsidR="005A42E5">
        <w:rPr>
          <w:lang w:val="en-US"/>
        </w:rPr>
        <w:t xml:space="preserve">A padding transmission should be mandated as deactivation </w:t>
      </w:r>
      <w:proofErr w:type="spellStart"/>
      <w:r w:rsidR="005A42E5">
        <w:rPr>
          <w:lang w:val="en-US"/>
        </w:rPr>
        <w:t>ack</w:t>
      </w:r>
      <w:proofErr w:type="spellEnd"/>
      <w:r w:rsidR="005A42E5">
        <w:rPr>
          <w:lang w:val="en-US"/>
        </w:rPr>
        <w:t xml:space="preserve"> – instead of just </w:t>
      </w:r>
      <w:r w:rsidR="005A42E5">
        <w:rPr>
          <w:lang w:val="en-US"/>
        </w:rPr>
        <w:lastRenderedPageBreak/>
        <w:t xml:space="preserve">skipping padding – so that the eNB can uniquely identify the padding as deactivation ack. Allowing data transmission as deactivation </w:t>
      </w:r>
      <w:proofErr w:type="spellStart"/>
      <w:r w:rsidR="005A42E5">
        <w:rPr>
          <w:lang w:val="en-US"/>
        </w:rPr>
        <w:t>ack</w:t>
      </w:r>
      <w:proofErr w:type="spellEnd"/>
      <w:r w:rsidR="005A42E5">
        <w:rPr>
          <w:lang w:val="en-US"/>
        </w:rPr>
        <w:t xml:space="preserve"> is however ambiguous, since data transmissions may happen also independent of reception of the deactivation grant. For this last transmission, t</w:t>
      </w:r>
      <w:r w:rsidRPr="00787460">
        <w:rPr>
          <w:lang w:val="en-US"/>
        </w:rPr>
        <w:t xml:space="preserve">he DCI </w:t>
      </w:r>
      <w:r w:rsidR="005A42E5">
        <w:rPr>
          <w:lang w:val="en-US"/>
        </w:rPr>
        <w:t xml:space="preserve">received in </w:t>
      </w:r>
      <w:r w:rsidRPr="00787460">
        <w:rPr>
          <w:lang w:val="en-US"/>
        </w:rPr>
        <w:t>the SPS activation</w:t>
      </w:r>
      <w:r w:rsidR="005A42E5">
        <w:rPr>
          <w:lang w:val="en-US"/>
        </w:rPr>
        <w:t xml:space="preserve"> grant</w:t>
      </w:r>
      <w:r w:rsidRPr="00787460">
        <w:rPr>
          <w:lang w:val="en-US"/>
        </w:rPr>
        <w:t xml:space="preserve"> is used (as in all other transmissions on SPS resources) and the DCI with the release-format (and it’s invalid values) from the SPS release is ignored. </w:t>
      </w:r>
      <w:r w:rsidR="00AE493B">
        <w:rPr>
          <w:lang w:val="en-US"/>
        </w:rPr>
        <w:t xml:space="preserve">Note that </w:t>
      </w:r>
      <w:r w:rsidRPr="00787460">
        <w:rPr>
          <w:lang w:val="en-US"/>
        </w:rPr>
        <w:t>this solution is closest to legacy behavior</w:t>
      </w:r>
      <w:r w:rsidR="00AE493B">
        <w:rPr>
          <w:lang w:val="en-US"/>
        </w:rPr>
        <w:t>. Furthermore, this is also</w:t>
      </w:r>
      <w:r w:rsidRPr="00787460">
        <w:rPr>
          <w:lang w:val="en-US"/>
        </w:rPr>
        <w:t xml:space="preserve"> aligned with </w:t>
      </w:r>
      <w:r w:rsidR="00AE493B">
        <w:rPr>
          <w:lang w:val="en-US"/>
        </w:rPr>
        <w:t>a</w:t>
      </w:r>
      <w:r w:rsidRPr="00787460">
        <w:rPr>
          <w:lang w:val="en-US"/>
        </w:rPr>
        <w:t xml:space="preserve"> solution o</w:t>
      </w:r>
      <w:r w:rsidR="00AE493B">
        <w:rPr>
          <w:lang w:val="en-US"/>
        </w:rPr>
        <w:t>f acknowledging SPS activation with a padding transmission in the first SPS occasion after activation</w:t>
      </w:r>
      <w:r w:rsidRPr="00787460">
        <w:rPr>
          <w:lang w:val="en-US"/>
        </w:rPr>
        <w:t>.</w:t>
      </w:r>
    </w:p>
    <w:p w14:paraId="455C07C1" w14:textId="13E073F2" w:rsidR="00787460" w:rsidRPr="00787460" w:rsidRDefault="00787460" w:rsidP="00787460">
      <w:pPr>
        <w:numPr>
          <w:ilvl w:val="0"/>
          <w:numId w:val="3"/>
        </w:numPr>
        <w:tabs>
          <w:tab w:val="clear" w:pos="1304"/>
        </w:tabs>
        <w:rPr>
          <w:b/>
          <w:bCs/>
        </w:rPr>
      </w:pPr>
      <w:bookmarkStart w:id="0" w:name="_Toc446751188"/>
      <w:bookmarkStart w:id="1" w:name="_Toc446754548"/>
      <w:r w:rsidRPr="00787460">
        <w:rPr>
          <w:b/>
          <w:bCs/>
        </w:rPr>
        <w:t xml:space="preserve">Upon SPS release for SPS with skipped padding, UE delays the release of SPS resources by one period, and </w:t>
      </w:r>
      <w:r w:rsidR="005A42E5">
        <w:rPr>
          <w:b/>
          <w:bCs/>
        </w:rPr>
        <w:t xml:space="preserve">sends </w:t>
      </w:r>
      <w:r w:rsidRPr="00787460">
        <w:rPr>
          <w:b/>
          <w:bCs/>
        </w:rPr>
        <w:t>padding on the last SPS resource.</w:t>
      </w:r>
      <w:bookmarkEnd w:id="0"/>
      <w:bookmarkEnd w:id="1"/>
    </w:p>
    <w:p w14:paraId="76A25EF6" w14:textId="77777777" w:rsidR="00787460" w:rsidRPr="005A42E5" w:rsidRDefault="00787460" w:rsidP="00787460"/>
    <w:p w14:paraId="4E21FA21" w14:textId="143F935F" w:rsidR="00787460" w:rsidRDefault="00787460" w:rsidP="00787460">
      <w:pPr>
        <w:rPr>
          <w:lang w:val="en-US"/>
        </w:rPr>
      </w:pPr>
      <w:r w:rsidRPr="00787460">
        <w:rPr>
          <w:lang w:val="en-US"/>
        </w:rPr>
        <w:t xml:space="preserve">The eNB, upon receiving the last PUSCH transmission </w:t>
      </w:r>
      <w:r w:rsidR="008932A6">
        <w:rPr>
          <w:lang w:val="en-US"/>
        </w:rPr>
        <w:t xml:space="preserve">containing padding only, </w:t>
      </w:r>
      <w:r w:rsidRPr="00787460">
        <w:rPr>
          <w:lang w:val="en-US"/>
        </w:rPr>
        <w:t>considers the SPS resource as successfully released and can sche</w:t>
      </w:r>
      <w:r w:rsidR="008932A6">
        <w:rPr>
          <w:lang w:val="en-US"/>
        </w:rPr>
        <w:t>dule the resources to other UEs. If errors are detected,</w:t>
      </w:r>
      <w:r w:rsidRPr="00787460">
        <w:rPr>
          <w:lang w:val="en-US"/>
        </w:rPr>
        <w:t xml:space="preserve"> the eNB resends the explicit release command to the UE. Assuming here also a minimum delay of 4TTI (or higher, if SPS period is higher) to the PUSCH transmission after receiving the SPS release, the eNB is informed of the SPS release after minimum 5TTI.</w:t>
      </w:r>
    </w:p>
    <w:p w14:paraId="6605697F" w14:textId="611AACAF" w:rsidR="008932A6" w:rsidRPr="00787460" w:rsidRDefault="008932A6" w:rsidP="00787460">
      <w:pPr>
        <w:rPr>
          <w:lang w:val="en-US"/>
        </w:rPr>
      </w:pPr>
      <w:r>
        <w:rPr>
          <w:lang w:val="en-US"/>
        </w:rPr>
        <w:t>Remaining or new data in UE buffer would trigger resource request procedures as legacy.</w:t>
      </w:r>
    </w:p>
    <w:p w14:paraId="79B7D931" w14:textId="450754BD" w:rsidR="00715172" w:rsidRDefault="00715172" w:rsidP="00715172">
      <w:pPr>
        <w:pStyle w:val="Heading2"/>
        <w:rPr>
          <w:lang w:val="en-US"/>
        </w:rPr>
      </w:pPr>
      <w:r>
        <w:rPr>
          <w:lang w:val="en-US"/>
        </w:rPr>
        <w:t>Acknowledgement for SPS activation</w:t>
      </w:r>
    </w:p>
    <w:p w14:paraId="550C3C26" w14:textId="44AD43A4" w:rsidR="001713CF" w:rsidRDefault="001713CF" w:rsidP="001713CF">
      <w:pPr>
        <w:pStyle w:val="Heading3"/>
        <w:rPr>
          <w:lang w:val="en-US"/>
        </w:rPr>
      </w:pPr>
      <w:r>
        <w:rPr>
          <w:lang w:val="en-US"/>
        </w:rPr>
        <w:t>Cost of missed activation</w:t>
      </w:r>
    </w:p>
    <w:p w14:paraId="0084F70A" w14:textId="3B2389DD" w:rsidR="001713CF" w:rsidRDefault="001713CF" w:rsidP="001713CF">
      <w:pPr>
        <w:rPr>
          <w:lang w:val="en-US"/>
        </w:rPr>
      </w:pPr>
      <w:r>
        <w:rPr>
          <w:lang w:val="en-US"/>
        </w:rPr>
        <w:t>If a UE misses the SPS activation command it will not have a readily available UL resource. Therefore, when data arrives to the UE buffer it will initiate a SR process. Assuming that the eNB sends a grant 4 TTI after the SR is transmitted transmission will be delayed on average 8.5ms if the SR period is 1ms. If the SR period is 5 or 10ms the delay will on average be 10.5ms or 13ms, respectively.</w:t>
      </w:r>
    </w:p>
    <w:p w14:paraId="17A03128" w14:textId="01A1E9D8" w:rsidR="001713CF" w:rsidRPr="001713CF" w:rsidRDefault="001713CF" w:rsidP="001713CF">
      <w:pPr>
        <w:rPr>
          <w:b/>
        </w:rPr>
      </w:pPr>
      <w:r w:rsidRPr="001713CF">
        <w:rPr>
          <w:b/>
        </w:rPr>
        <w:t>Observation 1</w:t>
      </w:r>
      <w:r w:rsidRPr="001713CF">
        <w:rPr>
          <w:b/>
        </w:rPr>
        <w:tab/>
        <w:t>A missed SPS activation will delay the UL transmission with 8.5ms or more on average.</w:t>
      </w:r>
    </w:p>
    <w:p w14:paraId="3916CF82" w14:textId="4DBD5FB4" w:rsidR="001713CF" w:rsidRDefault="001713CF" w:rsidP="001713CF">
      <w:pPr>
        <w:rPr>
          <w:lang w:val="en-US"/>
        </w:rPr>
      </w:pPr>
      <w:r>
        <w:rPr>
          <w:lang w:val="en-US"/>
        </w:rPr>
        <w:t>Especially for delay sensitive use cases, such as Critical Machine Type Communications (C-MTC) such a delay will be disastrous</w:t>
      </w:r>
      <w:r w:rsidR="00FE4BB8">
        <w:rPr>
          <w:lang w:val="en-US"/>
        </w:rPr>
        <w:t xml:space="preserve">. At least for such critical scenarios it should be possible to configure the system so that a missed activation command is detected by the eNB and resent, in order to always have an active UL grant. If not, a polling mechanism would have to be introduced where the critical UE asks for </w:t>
      </w:r>
      <w:r w:rsidR="004411B0">
        <w:rPr>
          <w:lang w:val="en-US"/>
        </w:rPr>
        <w:t>SPS</w:t>
      </w:r>
      <w:r w:rsidR="00FE4BB8">
        <w:rPr>
          <w:lang w:val="en-US"/>
        </w:rPr>
        <w:t xml:space="preserve"> activation as long as it is needed. This mechanism would have bigger specification impact than an acknowledgement for the SPS activation.</w:t>
      </w:r>
    </w:p>
    <w:p w14:paraId="4516A5B6" w14:textId="21442DBB" w:rsidR="00FE4BB8" w:rsidRDefault="00FE4BB8" w:rsidP="00FE4BB8">
      <w:pPr>
        <w:rPr>
          <w:b/>
        </w:rPr>
      </w:pPr>
      <w:r w:rsidRPr="001713CF">
        <w:rPr>
          <w:b/>
        </w:rPr>
        <w:t>Obs</w:t>
      </w:r>
      <w:r w:rsidR="00260558">
        <w:rPr>
          <w:b/>
        </w:rPr>
        <w:t>ervation 2</w:t>
      </w:r>
      <w:r>
        <w:rPr>
          <w:b/>
        </w:rPr>
        <w:tab/>
        <w:t>Critical applications need a readily available grant for reliable operation. If SPS activation acknowledgement is not introduced a polling mechanism may be required instead.</w:t>
      </w:r>
    </w:p>
    <w:p w14:paraId="6EF911D9" w14:textId="5D8263F4" w:rsidR="00F51CB8" w:rsidRPr="00787287" w:rsidRDefault="00F51CB8" w:rsidP="00FE4BB8">
      <w:pPr>
        <w:rPr>
          <w:lang w:val="en-US"/>
        </w:rPr>
      </w:pPr>
      <w:r w:rsidRPr="00787287">
        <w:rPr>
          <w:lang w:val="en-US"/>
        </w:rPr>
        <w:t>Furthermore, by granting SPS resources, the eNB reserves the resources exclusively for this UE</w:t>
      </w:r>
      <w:r w:rsidR="00787287" w:rsidRPr="00787287">
        <w:rPr>
          <w:lang w:val="en-US"/>
        </w:rPr>
        <w:t xml:space="preserve"> and cannot schedule other UEs on these resources. In case the SPS resource grant is not acknowledged to the eNB, but the granting of resources was unsuccessful, the resources are wasted for all users.</w:t>
      </w:r>
    </w:p>
    <w:p w14:paraId="23E992E0" w14:textId="77777777" w:rsidR="00FE4BB8" w:rsidRPr="00FE4BB8" w:rsidRDefault="00FE4BB8" w:rsidP="001713CF"/>
    <w:p w14:paraId="516C595E" w14:textId="569E0E7C" w:rsidR="001713CF" w:rsidRPr="001713CF" w:rsidRDefault="001713CF" w:rsidP="001713CF">
      <w:pPr>
        <w:pStyle w:val="Heading3"/>
        <w:rPr>
          <w:lang w:val="en-US"/>
        </w:rPr>
      </w:pPr>
      <w:r>
        <w:rPr>
          <w:lang w:val="en-US"/>
        </w:rPr>
        <w:t>Solution for acknowledgement</w:t>
      </w:r>
    </w:p>
    <w:p w14:paraId="172A0C81" w14:textId="209900E3" w:rsidR="00646799" w:rsidRDefault="00507313" w:rsidP="00646799">
      <w:pPr>
        <w:rPr>
          <w:lang w:val="en-US"/>
        </w:rPr>
      </w:pPr>
      <w:r>
        <w:rPr>
          <w:lang w:val="en-US"/>
        </w:rPr>
        <w:t xml:space="preserve">In legacy SPS, the acknowledgment of the SPS activation is given by the first PUSCH transmission on the activated SPS resources. It is straightforward to reuse this method </w:t>
      </w:r>
      <w:r w:rsidR="00C66153">
        <w:rPr>
          <w:lang w:val="en-US"/>
        </w:rPr>
        <w:t xml:space="preserve">also </w:t>
      </w:r>
      <w:r>
        <w:rPr>
          <w:lang w:val="en-US"/>
        </w:rPr>
        <w:t>in the solution of SPS with skipped padding transmissions</w:t>
      </w:r>
      <w:r w:rsidR="00880360">
        <w:rPr>
          <w:lang w:val="en-US"/>
        </w:rPr>
        <w:t>;</w:t>
      </w:r>
      <w:r w:rsidR="0070011A">
        <w:rPr>
          <w:lang w:val="en-US"/>
        </w:rPr>
        <w:t xml:space="preserve"> to</w:t>
      </w:r>
      <w:r>
        <w:rPr>
          <w:lang w:val="en-US"/>
        </w:rPr>
        <w:t xml:space="preserve"> specify an exception of skipping padding for the </w:t>
      </w:r>
      <w:r w:rsidR="005706E3">
        <w:rPr>
          <w:lang w:val="en-US"/>
        </w:rPr>
        <w:t>first transmission on SPS resources after receiving the SPS activation grant</w:t>
      </w:r>
      <w:r w:rsidR="00E0324D">
        <w:rPr>
          <w:lang w:val="en-US"/>
        </w:rPr>
        <w:t>, i.e. to apply legacy behavior in this case</w:t>
      </w:r>
      <w:r w:rsidR="005706E3">
        <w:rPr>
          <w:lang w:val="en-US"/>
        </w:rPr>
        <w:t>.</w:t>
      </w:r>
    </w:p>
    <w:p w14:paraId="432E617E" w14:textId="06A5CAC4" w:rsidR="00646799" w:rsidRDefault="00167EA5" w:rsidP="00646799">
      <w:pPr>
        <w:pStyle w:val="Proposal"/>
      </w:pPr>
      <w:bookmarkStart w:id="2" w:name="_Toc446751187"/>
      <w:bookmarkStart w:id="3" w:name="_Toc446754547"/>
      <w:r>
        <w:t>UE d</w:t>
      </w:r>
      <w:r w:rsidR="005706E3">
        <w:t>o</w:t>
      </w:r>
      <w:r>
        <w:t>es</w:t>
      </w:r>
      <w:r w:rsidR="005706E3">
        <w:t xml:space="preserve"> not skip padding transmission on the first SPS resource after receiving the SPS activation grant</w:t>
      </w:r>
      <w:r w:rsidR="00646799">
        <w:t>.</w:t>
      </w:r>
      <w:bookmarkEnd w:id="2"/>
      <w:bookmarkEnd w:id="3"/>
    </w:p>
    <w:p w14:paraId="6E5E819E" w14:textId="77777777" w:rsidR="005706E3" w:rsidRDefault="005706E3" w:rsidP="005706E3">
      <w:pPr>
        <w:pStyle w:val="Proposal"/>
        <w:numPr>
          <w:ilvl w:val="0"/>
          <w:numId w:val="0"/>
        </w:numPr>
        <w:ind w:left="1701"/>
      </w:pPr>
    </w:p>
    <w:p w14:paraId="655EF431" w14:textId="4E422C20" w:rsidR="00646799" w:rsidRDefault="005706E3" w:rsidP="00646799">
      <w:r>
        <w:t xml:space="preserve">We believe that this is the simplest solution, as can also be seen from </w:t>
      </w:r>
      <w:r w:rsidR="002F745C">
        <w:t xml:space="preserve">a specification impact perspective. A draft </w:t>
      </w:r>
      <w:r>
        <w:t xml:space="preserve">CR </w:t>
      </w:r>
      <w:r w:rsidR="002F745C">
        <w:t xml:space="preserve">can be found </w:t>
      </w:r>
      <w:r w:rsidRPr="00880360">
        <w:t>in</w:t>
      </w:r>
      <w:r w:rsidR="00880360">
        <w:t xml:space="preserve"> </w:t>
      </w:r>
      <w:r w:rsidR="00880360">
        <w:fldChar w:fldCharType="begin"/>
      </w:r>
      <w:r w:rsidR="00880360">
        <w:instrText xml:space="preserve"> REF _Ref324796843 \r \h </w:instrText>
      </w:r>
      <w:r w:rsidR="00880360">
        <w:fldChar w:fldCharType="separate"/>
      </w:r>
      <w:r w:rsidR="00880360">
        <w:t>[3]</w:t>
      </w:r>
      <w:r w:rsidR="00880360">
        <w:fldChar w:fldCharType="end"/>
      </w:r>
      <w:r w:rsidRPr="00880360">
        <w:t>.</w:t>
      </w:r>
      <w:r>
        <w:t xml:space="preserve"> Alternative solutions based on e.g. ACK on PUCCH seem overly complex here</w:t>
      </w:r>
      <w:r w:rsidR="00733D30">
        <w:t xml:space="preserve">, as they would have also </w:t>
      </w:r>
      <w:r w:rsidR="00517559">
        <w:t xml:space="preserve">considerable </w:t>
      </w:r>
      <w:r w:rsidR="00733D30">
        <w:t>RAN1 impact</w:t>
      </w:r>
      <w:r>
        <w:t xml:space="preserve">. </w:t>
      </w:r>
    </w:p>
    <w:p w14:paraId="67377DAA" w14:textId="0BAB516C" w:rsidR="00D071EF" w:rsidRDefault="005706E3" w:rsidP="00886B26">
      <w:r>
        <w:t>Also, since the main motivation of SPS in general is to decrease PDCCH load, we believe that the SPS activation is not triggered very frequently and thus the additional overhead and UL interference from this acknowledgment is negligible.</w:t>
      </w:r>
      <w:r w:rsidR="003A1B4F">
        <w:t xml:space="preserve"> With this in mind, both repetition of the PDCCH grant activating the resource </w:t>
      </w:r>
      <w:r w:rsidR="003A1B4F">
        <w:lastRenderedPageBreak/>
        <w:t>and using a more robust PDCCH resource allocation would increase the PDCCH load and resource utilization. Furthermore, one can assume that as SPS functionality become more efficient, the need for very frequent SR opportunity occasions is smaller, thus making the recovery of missed activation detection rather slow.</w:t>
      </w:r>
    </w:p>
    <w:p w14:paraId="761D23F6" w14:textId="77777777" w:rsidR="00F07885" w:rsidRDefault="00D52F22" w:rsidP="00886B26">
      <w:r>
        <w:t>When it comes to the timing of SPS activation, it is assumed that the first SPS resource can be used within the same time a</w:t>
      </w:r>
      <w:r w:rsidR="00024B9A">
        <w:t>s a</w:t>
      </w:r>
      <w:r>
        <w:t xml:space="preserve"> dynamic uplink grant becomes usable (4TTI). This way, the first PUSCH (data or padding) acknowledging the SPS grant can be received in the eNB within 5TTI. From this time on the eNB can be sure that SPS has been successfully activated</w:t>
      </w:r>
      <w:r w:rsidR="00F07885">
        <w:t xml:space="preserve">. Otherwise the eNB may retransmit the PDCCH activating the SPS grant. </w:t>
      </w:r>
    </w:p>
    <w:p w14:paraId="4E825768" w14:textId="2EE38DB4" w:rsidR="00F07E15" w:rsidRPr="00685BE2" w:rsidRDefault="009244A6" w:rsidP="00886B26">
      <w:pPr>
        <w:pStyle w:val="Proposal"/>
      </w:pPr>
      <w:r>
        <w:t>The UE receiving the PDCCH activation command in SF n considers the first SPS grant available in SF n+4.</w:t>
      </w:r>
    </w:p>
    <w:p w14:paraId="193C37CC" w14:textId="09CB556F" w:rsidR="00715172" w:rsidRDefault="001E14D2" w:rsidP="00715172">
      <w:pPr>
        <w:pStyle w:val="Heading2"/>
        <w:rPr>
          <w:lang w:val="en-US"/>
        </w:rPr>
      </w:pPr>
      <w:r>
        <w:rPr>
          <w:lang w:val="en-US"/>
        </w:rPr>
        <w:t xml:space="preserve">SPS </w:t>
      </w:r>
      <w:r w:rsidR="00776BD3">
        <w:rPr>
          <w:lang w:val="en-US"/>
        </w:rPr>
        <w:t>timed</w:t>
      </w:r>
      <w:r w:rsidR="00715172">
        <w:rPr>
          <w:lang w:val="en-US"/>
        </w:rPr>
        <w:t xml:space="preserve"> release</w:t>
      </w:r>
    </w:p>
    <w:p w14:paraId="754CD639" w14:textId="1D269E9A" w:rsidR="00002DA8" w:rsidRDefault="003C2F08" w:rsidP="00002DA8">
      <w:r>
        <w:t xml:space="preserve">For the case of SPS with </w:t>
      </w:r>
      <w:r w:rsidR="0094181F">
        <w:t xml:space="preserve">a </w:t>
      </w:r>
      <w:r>
        <w:t xml:space="preserve">skipped padding </w:t>
      </w:r>
      <w:r w:rsidR="0094181F">
        <w:t>configuration RAN2 decided that implicit release is not supported. However, there may be situations where the eNB would like to be able to explicitly configure a finite duration of the validity of an active SPS configuration. I.e</w:t>
      </w:r>
      <w:r w:rsidR="00A242C4">
        <w:t>.</w:t>
      </w:r>
      <w:r w:rsidR="0094181F">
        <w:t xml:space="preserve">, by defining that a release </w:t>
      </w:r>
      <w:r>
        <w:t>is done after a number of configurable subframes/time</w:t>
      </w:r>
      <w:r w:rsidR="00A8138D">
        <w:t>. T</w:t>
      </w:r>
      <w:r w:rsidR="0094181F">
        <w:t xml:space="preserve">he use of explicit deactivation commands and subsequent </w:t>
      </w:r>
      <w:r w:rsidR="005B492A">
        <w:t xml:space="preserve">UL signalling as a result of those can </w:t>
      </w:r>
      <w:r w:rsidR="00A8138D">
        <w:t xml:space="preserve">then </w:t>
      </w:r>
      <w:r w:rsidR="005B492A">
        <w:t>be avoided.</w:t>
      </w:r>
      <w:r w:rsidR="001736CA">
        <w:t xml:space="preserve">  </w:t>
      </w:r>
    </w:p>
    <w:p w14:paraId="1A9DA177" w14:textId="2B9F19EE" w:rsidR="00A8138D" w:rsidRDefault="00A8138D" w:rsidP="00002DA8">
      <w:r w:rsidRPr="00A8138D">
        <w:t xml:space="preserve">This </w:t>
      </w:r>
      <w:r>
        <w:t xml:space="preserve">timed release </w:t>
      </w:r>
      <w:r w:rsidRPr="00A8138D">
        <w:t>could be used for example when a pre-scheduling function in the eNB is not exactly sure when data arrives in the UL buffer, in this case the eNB could provide the SPS-grant to the UE that lasts for some subframes. The UE can then use the grant immediately when the data is available.</w:t>
      </w:r>
    </w:p>
    <w:p w14:paraId="643F15FE" w14:textId="2CBF964F" w:rsidR="00646799" w:rsidRDefault="005B492A" w:rsidP="00002DA8">
      <w:pPr>
        <w:pStyle w:val="Proposal"/>
      </w:pPr>
      <w:r>
        <w:t xml:space="preserve">The UE may be RRC configured with a time duration for which an </w:t>
      </w:r>
      <w:r w:rsidRPr="00685BE2">
        <w:t>activated</w:t>
      </w:r>
      <w:r>
        <w:t xml:space="preserve"> SPS resource is valid.</w:t>
      </w:r>
    </w:p>
    <w:p w14:paraId="31F37EB0" w14:textId="77777777" w:rsidR="00001FE6" w:rsidRDefault="00001FE6" w:rsidP="00886B26"/>
    <w:p w14:paraId="00ECB94A" w14:textId="31420F36" w:rsidR="00886B26" w:rsidRPr="00CE0424" w:rsidRDefault="00886B26" w:rsidP="00886B26">
      <w:pPr>
        <w:pStyle w:val="Heading1"/>
      </w:pPr>
      <w:r w:rsidRPr="00CE0424">
        <w:t>Conclusion</w:t>
      </w:r>
    </w:p>
    <w:p w14:paraId="148CF1CD" w14:textId="66F1D149" w:rsidR="00886B26" w:rsidRDefault="00646799" w:rsidP="00886B26">
      <w:pPr>
        <w:pStyle w:val="BodyText"/>
      </w:pPr>
      <w:r>
        <w:t>Based on the discussion in the previous section we make the following proposals:</w:t>
      </w:r>
    </w:p>
    <w:p w14:paraId="1DDD4AAD" w14:textId="6CEE84C2" w:rsidR="00442702" w:rsidRDefault="00646799" w:rsidP="001877F6">
      <w:pPr>
        <w:pStyle w:val="Proposal"/>
        <w:numPr>
          <w:ilvl w:val="0"/>
          <w:numId w:val="26"/>
        </w:numPr>
        <w:tabs>
          <w:tab w:val="clear" w:pos="1304"/>
          <w:tab w:val="clear" w:pos="1701"/>
        </w:tabs>
        <w:ind w:left="1701" w:hanging="1701"/>
      </w:pPr>
      <w:r>
        <w:rPr>
          <w:noProof/>
          <w:szCs w:val="22"/>
          <w:lang w:val="en-US"/>
        </w:rPr>
        <w:fldChar w:fldCharType="begin"/>
      </w:r>
      <w:r>
        <w:instrText xml:space="preserve"> TOC \n \t "Proposal,1" </w:instrText>
      </w:r>
      <w:r>
        <w:rPr>
          <w:noProof/>
          <w:szCs w:val="22"/>
          <w:lang w:val="en-US"/>
        </w:rPr>
        <w:fldChar w:fldCharType="separate"/>
      </w:r>
      <w:r w:rsidR="00962AF2" w:rsidRPr="00962AF2">
        <w:t>Upon SPS release for SPS with skipped padding, UE delays the release of SPS resources by one period, and does not skip padding on the last SPS resource.</w:t>
      </w:r>
    </w:p>
    <w:p w14:paraId="017B9F78" w14:textId="7E4E5FBB" w:rsidR="00442702" w:rsidRDefault="00962AF2" w:rsidP="00442702">
      <w:pPr>
        <w:pStyle w:val="Proposal"/>
      </w:pPr>
      <w:r w:rsidRPr="00962AF2">
        <w:t>UE does not skip padding transmission on the first SPS resource after receiving the SPS activation grant</w:t>
      </w:r>
      <w:r w:rsidR="00442702">
        <w:t>.</w:t>
      </w:r>
    </w:p>
    <w:p w14:paraId="1A40696C" w14:textId="34190B3C" w:rsidR="001877F6" w:rsidRDefault="001877F6" w:rsidP="00442702">
      <w:pPr>
        <w:pStyle w:val="Proposal"/>
      </w:pPr>
      <w:r>
        <w:t>The UE receiving the PDCCH activation command in SF n considers the first SPS grant available in SF n+4</w:t>
      </w:r>
    </w:p>
    <w:p w14:paraId="24B5A118" w14:textId="067087A7" w:rsidR="00646799" w:rsidRDefault="00962AF2" w:rsidP="00886B26">
      <w:pPr>
        <w:pStyle w:val="Proposal"/>
      </w:pPr>
      <w:r>
        <w:t xml:space="preserve">The UE may be RRC configured with a time duration for which an </w:t>
      </w:r>
      <w:r w:rsidRPr="00685BE2">
        <w:t>activated</w:t>
      </w:r>
      <w:r>
        <w:t xml:space="preserve"> SPS resource is valid</w:t>
      </w:r>
      <w:r w:rsidR="00442702">
        <w:t>.</w:t>
      </w:r>
      <w:r w:rsidR="00646799">
        <w:fldChar w:fldCharType="end"/>
      </w:r>
      <w:bookmarkStart w:id="4" w:name="_GoBack"/>
      <w:bookmarkEnd w:id="4"/>
    </w:p>
    <w:p w14:paraId="7E24F580" w14:textId="4E4E5CD0" w:rsidR="00886B26" w:rsidRPr="00CE0424" w:rsidRDefault="00886B26" w:rsidP="00886B26">
      <w:pPr>
        <w:pStyle w:val="Heading1"/>
      </w:pPr>
      <w:r w:rsidRPr="00CE0424">
        <w:t>References</w:t>
      </w:r>
      <w:r w:rsidR="005B492A">
        <w:t xml:space="preserve"> </w:t>
      </w:r>
    </w:p>
    <w:p w14:paraId="6AEB2566" w14:textId="77777777" w:rsidR="00886B26" w:rsidRPr="00EA6745" w:rsidRDefault="00886B26" w:rsidP="00886B26">
      <w:pPr>
        <w:pStyle w:val="Reference"/>
      </w:pPr>
      <w:bookmarkStart w:id="5" w:name="_Ref447028868"/>
      <w:r w:rsidRPr="00EA6745">
        <w:t>TR 36.881</w:t>
      </w:r>
      <w:bookmarkEnd w:id="5"/>
    </w:p>
    <w:p w14:paraId="11933C25" w14:textId="77777777" w:rsidR="00EA6745" w:rsidRPr="00EA6745" w:rsidRDefault="00EA6745" w:rsidP="00EA6745">
      <w:pPr>
        <w:pStyle w:val="Reference"/>
      </w:pPr>
      <w:bookmarkStart w:id="6" w:name="_Ref447028812"/>
      <w:bookmarkStart w:id="7" w:name="_Ref447292094"/>
      <w:r w:rsidRPr="00EA6745">
        <w:t>RP-160667, New WI proposal: L2 latency reduction techniques for LTE</w:t>
      </w:r>
    </w:p>
    <w:p w14:paraId="4B30753F" w14:textId="2E10EE54" w:rsidR="00886B26" w:rsidRPr="00EA6745" w:rsidRDefault="00880360" w:rsidP="00886B26">
      <w:pPr>
        <w:pStyle w:val="Reference"/>
      </w:pPr>
      <w:bookmarkStart w:id="8" w:name="_Ref324796843"/>
      <w:bookmarkEnd w:id="6"/>
      <w:bookmarkEnd w:id="7"/>
      <w:r>
        <w:rPr>
          <w:lang w:val="en-US"/>
        </w:rPr>
        <w:t>R2-</w:t>
      </w:r>
      <w:r w:rsidRPr="00880360">
        <w:rPr>
          <w:lang w:val="en-US"/>
        </w:rPr>
        <w:t xml:space="preserve">163943: </w:t>
      </w:r>
      <w:r w:rsidRPr="00EA6745">
        <w:t>36321_draftCR_(Rel-14)</w:t>
      </w:r>
      <w:r>
        <w:t xml:space="preserve"> </w:t>
      </w:r>
      <w:r w:rsidRPr="00880360">
        <w:rPr>
          <w:lang w:val="en-US"/>
        </w:rPr>
        <w:t>L2 Latency reduction techniques</w:t>
      </w:r>
      <w:r>
        <w:t>, RAN2#94</w:t>
      </w:r>
      <w:r w:rsidR="0093635B" w:rsidRPr="00EA6745">
        <w:t xml:space="preserve">, </w:t>
      </w:r>
      <w:r>
        <w:t>May</w:t>
      </w:r>
      <w:r w:rsidR="0093635B" w:rsidRPr="00EA6745">
        <w:t xml:space="preserve"> 2016</w:t>
      </w:r>
      <w:bookmarkEnd w:id="8"/>
    </w:p>
    <w:p w14:paraId="5E52A4BE" w14:textId="4205C95E" w:rsidR="00C53B7D" w:rsidRPr="00EA6745" w:rsidRDefault="00EA6745" w:rsidP="00C53B7D">
      <w:pPr>
        <w:pStyle w:val="Reference"/>
      </w:pPr>
      <w:r w:rsidRPr="00EA6745">
        <w:t>R2-16</w:t>
      </w:r>
      <w:r w:rsidR="00880360">
        <w:t>3793</w:t>
      </w:r>
      <w:r w:rsidRPr="00EA6745">
        <w:t xml:space="preserve">, </w:t>
      </w:r>
      <w:r w:rsidR="00880360">
        <w:t>SPS Interval Alignment</w:t>
      </w:r>
      <w:r w:rsidRPr="00EA6745">
        <w:t>, RAN2#9</w:t>
      </w:r>
      <w:r w:rsidR="00880360">
        <w:t>4</w:t>
      </w:r>
      <w:r w:rsidRPr="00EA6745">
        <w:t xml:space="preserve">, </w:t>
      </w:r>
      <w:r w:rsidR="00880360">
        <w:t>May</w:t>
      </w:r>
      <w:r w:rsidRPr="00EA6745">
        <w:t xml:space="preserve"> 2016</w:t>
      </w:r>
    </w:p>
    <w:p w14:paraId="2EA3C039" w14:textId="77777777" w:rsidR="00886B26" w:rsidRPr="00A879E6" w:rsidRDefault="00886B26" w:rsidP="00886B26">
      <w:pPr>
        <w:pStyle w:val="Reference"/>
        <w:numPr>
          <w:ilvl w:val="0"/>
          <w:numId w:val="0"/>
        </w:numPr>
        <w:ind w:left="567" w:hanging="567"/>
        <w:rPr>
          <w:lang w:val="en-US"/>
        </w:rPr>
      </w:pPr>
    </w:p>
    <w:p w14:paraId="53233903" w14:textId="77777777" w:rsidR="00EC2282" w:rsidRPr="00886B26" w:rsidRDefault="00EC2282" w:rsidP="00886B26">
      <w:pPr>
        <w:rPr>
          <w:lang w:val="en-US"/>
        </w:rPr>
      </w:pPr>
    </w:p>
    <w:sectPr w:rsidR="00EC2282" w:rsidRPr="00886B2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D0484E" w14:textId="77777777" w:rsidR="007D2432" w:rsidRDefault="007D2432">
      <w:r>
        <w:separator/>
      </w:r>
    </w:p>
  </w:endnote>
  <w:endnote w:type="continuationSeparator" w:id="0">
    <w:p w14:paraId="0B02A9E0" w14:textId="77777777" w:rsidR="007D2432" w:rsidRDefault="007D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EC22D" w14:textId="77777777" w:rsidR="00685BE2" w:rsidRDefault="00685B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DC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DC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81ED5" w14:textId="77777777" w:rsidR="007D2432" w:rsidRDefault="007D2432">
      <w:r>
        <w:separator/>
      </w:r>
    </w:p>
  </w:footnote>
  <w:footnote w:type="continuationSeparator" w:id="0">
    <w:p w14:paraId="185530B2" w14:textId="77777777" w:rsidR="007D2432" w:rsidRDefault="007D243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A8742" w14:textId="77777777" w:rsidR="00685BE2" w:rsidRDefault="00685BE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EC16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98C8676"/>
    <w:lvl w:ilvl="0">
      <w:start w:val="1"/>
      <w:numFmt w:val="decimal"/>
      <w:lvlText w:val="%1."/>
      <w:lvlJc w:val="left"/>
      <w:pPr>
        <w:tabs>
          <w:tab w:val="num" w:pos="1492"/>
        </w:tabs>
        <w:ind w:left="1492" w:hanging="360"/>
      </w:pPr>
    </w:lvl>
  </w:abstractNum>
  <w:abstractNum w:abstractNumId="2">
    <w:nsid w:val="FFFFFF7D"/>
    <w:multiLevelType w:val="singleLevel"/>
    <w:tmpl w:val="54C45C84"/>
    <w:lvl w:ilvl="0">
      <w:start w:val="1"/>
      <w:numFmt w:val="decimal"/>
      <w:lvlText w:val="%1."/>
      <w:lvlJc w:val="left"/>
      <w:pPr>
        <w:tabs>
          <w:tab w:val="num" w:pos="1209"/>
        </w:tabs>
        <w:ind w:left="1209" w:hanging="360"/>
      </w:pPr>
    </w:lvl>
  </w:abstractNum>
  <w:abstractNum w:abstractNumId="3">
    <w:nsid w:val="FFFFFF7E"/>
    <w:multiLevelType w:val="singleLevel"/>
    <w:tmpl w:val="F692DC0C"/>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3E5C76"/>
    <w:multiLevelType w:val="hybridMultilevel"/>
    <w:tmpl w:val="B9521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192CE8"/>
    <w:multiLevelType w:val="hybridMultilevel"/>
    <w:tmpl w:val="0D8868FA"/>
    <w:lvl w:ilvl="0" w:tplc="16DAF21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E11C11"/>
    <w:multiLevelType w:val="hybridMultilevel"/>
    <w:tmpl w:val="F6D26B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2B258F6"/>
    <w:multiLevelType w:val="hybridMultilevel"/>
    <w:tmpl w:val="1DAA8360"/>
    <w:lvl w:ilvl="0" w:tplc="5D029348">
      <w:start w:val="1"/>
      <w:numFmt w:val="bullet"/>
      <w:lvlText w:val="›"/>
      <w:lvlJc w:val="left"/>
      <w:pPr>
        <w:tabs>
          <w:tab w:val="num" w:pos="720"/>
        </w:tabs>
        <w:ind w:left="720" w:hanging="360"/>
      </w:pPr>
      <w:rPr>
        <w:rFonts w:ascii="Arial" w:hAnsi="Arial" w:hint="default"/>
      </w:rPr>
    </w:lvl>
    <w:lvl w:ilvl="1" w:tplc="D03C0AB8">
      <w:start w:val="2021"/>
      <w:numFmt w:val="bullet"/>
      <w:lvlText w:val="–"/>
      <w:lvlJc w:val="left"/>
      <w:pPr>
        <w:tabs>
          <w:tab w:val="num" w:pos="1440"/>
        </w:tabs>
        <w:ind w:left="1440" w:hanging="360"/>
      </w:pPr>
      <w:rPr>
        <w:rFonts w:ascii="Ericsson Capital TT" w:hAnsi="Ericsson Capital TT" w:hint="default"/>
      </w:rPr>
    </w:lvl>
    <w:lvl w:ilvl="2" w:tplc="96B88894" w:tentative="1">
      <w:start w:val="1"/>
      <w:numFmt w:val="bullet"/>
      <w:lvlText w:val="›"/>
      <w:lvlJc w:val="left"/>
      <w:pPr>
        <w:tabs>
          <w:tab w:val="num" w:pos="2160"/>
        </w:tabs>
        <w:ind w:left="2160" w:hanging="360"/>
      </w:pPr>
      <w:rPr>
        <w:rFonts w:ascii="Arial" w:hAnsi="Arial" w:hint="default"/>
      </w:rPr>
    </w:lvl>
    <w:lvl w:ilvl="3" w:tplc="0FBCDEF2" w:tentative="1">
      <w:start w:val="1"/>
      <w:numFmt w:val="bullet"/>
      <w:lvlText w:val="›"/>
      <w:lvlJc w:val="left"/>
      <w:pPr>
        <w:tabs>
          <w:tab w:val="num" w:pos="2880"/>
        </w:tabs>
        <w:ind w:left="2880" w:hanging="360"/>
      </w:pPr>
      <w:rPr>
        <w:rFonts w:ascii="Arial" w:hAnsi="Arial" w:hint="default"/>
      </w:rPr>
    </w:lvl>
    <w:lvl w:ilvl="4" w:tplc="671C0AAE" w:tentative="1">
      <w:start w:val="1"/>
      <w:numFmt w:val="bullet"/>
      <w:lvlText w:val="›"/>
      <w:lvlJc w:val="left"/>
      <w:pPr>
        <w:tabs>
          <w:tab w:val="num" w:pos="3600"/>
        </w:tabs>
        <w:ind w:left="3600" w:hanging="360"/>
      </w:pPr>
      <w:rPr>
        <w:rFonts w:ascii="Arial" w:hAnsi="Arial" w:hint="default"/>
      </w:rPr>
    </w:lvl>
    <w:lvl w:ilvl="5" w:tplc="2966AD98" w:tentative="1">
      <w:start w:val="1"/>
      <w:numFmt w:val="bullet"/>
      <w:lvlText w:val="›"/>
      <w:lvlJc w:val="left"/>
      <w:pPr>
        <w:tabs>
          <w:tab w:val="num" w:pos="4320"/>
        </w:tabs>
        <w:ind w:left="4320" w:hanging="360"/>
      </w:pPr>
      <w:rPr>
        <w:rFonts w:ascii="Arial" w:hAnsi="Arial" w:hint="default"/>
      </w:rPr>
    </w:lvl>
    <w:lvl w:ilvl="6" w:tplc="51244140" w:tentative="1">
      <w:start w:val="1"/>
      <w:numFmt w:val="bullet"/>
      <w:lvlText w:val="›"/>
      <w:lvlJc w:val="left"/>
      <w:pPr>
        <w:tabs>
          <w:tab w:val="num" w:pos="5040"/>
        </w:tabs>
        <w:ind w:left="5040" w:hanging="360"/>
      </w:pPr>
      <w:rPr>
        <w:rFonts w:ascii="Arial" w:hAnsi="Arial" w:hint="default"/>
      </w:rPr>
    </w:lvl>
    <w:lvl w:ilvl="7" w:tplc="AA26E5E2" w:tentative="1">
      <w:start w:val="1"/>
      <w:numFmt w:val="bullet"/>
      <w:lvlText w:val="›"/>
      <w:lvlJc w:val="left"/>
      <w:pPr>
        <w:tabs>
          <w:tab w:val="num" w:pos="5760"/>
        </w:tabs>
        <w:ind w:left="5760" w:hanging="360"/>
      </w:pPr>
      <w:rPr>
        <w:rFonts w:ascii="Arial" w:hAnsi="Arial" w:hint="default"/>
      </w:rPr>
    </w:lvl>
    <w:lvl w:ilvl="8" w:tplc="B16E6F3A" w:tentative="1">
      <w:start w:val="1"/>
      <w:numFmt w:val="bullet"/>
      <w:lvlText w:val="›"/>
      <w:lvlJc w:val="left"/>
      <w:pPr>
        <w:tabs>
          <w:tab w:val="num" w:pos="6480"/>
        </w:tabs>
        <w:ind w:left="6480" w:hanging="360"/>
      </w:pPr>
      <w:rPr>
        <w:rFonts w:ascii="Arial" w:hAnsi="Arial"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5AA48A9"/>
    <w:multiLevelType w:val="hybridMultilevel"/>
    <w:tmpl w:val="7D9420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EA25F8F"/>
    <w:multiLevelType w:val="multilevel"/>
    <w:tmpl w:val="AC04A0E2"/>
    <w:lvl w:ilvl="0">
      <w:start w:val="1"/>
      <w:numFmt w:val="decimal"/>
      <w:lvlText w:val="Observation %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101505E"/>
    <w:multiLevelType w:val="hybridMultilevel"/>
    <w:tmpl w:val="FD0AF020"/>
    <w:lvl w:ilvl="0" w:tplc="C53E7188">
      <w:start w:val="1"/>
      <w:numFmt w:val="decimal"/>
      <w:pStyle w:val="Observation"/>
      <w:lvlText w:val="Observation %1"/>
      <w:lvlJc w:val="left"/>
      <w:pPr>
        <w:ind w:left="36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C733F6"/>
    <w:multiLevelType w:val="hybridMultilevel"/>
    <w:tmpl w:val="4288C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904720"/>
    <w:multiLevelType w:val="hybridMultilevel"/>
    <w:tmpl w:val="B33C718E"/>
    <w:lvl w:ilvl="0" w:tplc="CA721FD8">
      <w:start w:val="1"/>
      <w:numFmt w:val="bullet"/>
      <w:lvlText w:val="›"/>
      <w:lvlJc w:val="left"/>
      <w:pPr>
        <w:tabs>
          <w:tab w:val="num" w:pos="720"/>
        </w:tabs>
        <w:ind w:left="720" w:hanging="360"/>
      </w:pPr>
      <w:rPr>
        <w:rFonts w:ascii="Arial" w:hAnsi="Arial" w:hint="default"/>
      </w:rPr>
    </w:lvl>
    <w:lvl w:ilvl="1" w:tplc="0CC070DE">
      <w:start w:val="1"/>
      <w:numFmt w:val="bullet"/>
      <w:lvlText w:val="›"/>
      <w:lvlJc w:val="left"/>
      <w:pPr>
        <w:tabs>
          <w:tab w:val="num" w:pos="1440"/>
        </w:tabs>
        <w:ind w:left="1440" w:hanging="360"/>
      </w:pPr>
      <w:rPr>
        <w:rFonts w:ascii="Arial" w:hAnsi="Arial" w:hint="default"/>
      </w:rPr>
    </w:lvl>
    <w:lvl w:ilvl="2" w:tplc="4D44B238" w:tentative="1">
      <w:start w:val="1"/>
      <w:numFmt w:val="bullet"/>
      <w:lvlText w:val="›"/>
      <w:lvlJc w:val="left"/>
      <w:pPr>
        <w:tabs>
          <w:tab w:val="num" w:pos="2160"/>
        </w:tabs>
        <w:ind w:left="2160" w:hanging="360"/>
      </w:pPr>
      <w:rPr>
        <w:rFonts w:ascii="Arial" w:hAnsi="Arial" w:hint="default"/>
      </w:rPr>
    </w:lvl>
    <w:lvl w:ilvl="3" w:tplc="A90E236C" w:tentative="1">
      <w:start w:val="1"/>
      <w:numFmt w:val="bullet"/>
      <w:lvlText w:val="›"/>
      <w:lvlJc w:val="left"/>
      <w:pPr>
        <w:tabs>
          <w:tab w:val="num" w:pos="2880"/>
        </w:tabs>
        <w:ind w:left="2880" w:hanging="360"/>
      </w:pPr>
      <w:rPr>
        <w:rFonts w:ascii="Arial" w:hAnsi="Arial" w:hint="default"/>
      </w:rPr>
    </w:lvl>
    <w:lvl w:ilvl="4" w:tplc="422601D0" w:tentative="1">
      <w:start w:val="1"/>
      <w:numFmt w:val="bullet"/>
      <w:lvlText w:val="›"/>
      <w:lvlJc w:val="left"/>
      <w:pPr>
        <w:tabs>
          <w:tab w:val="num" w:pos="3600"/>
        </w:tabs>
        <w:ind w:left="3600" w:hanging="360"/>
      </w:pPr>
      <w:rPr>
        <w:rFonts w:ascii="Arial" w:hAnsi="Arial" w:hint="default"/>
      </w:rPr>
    </w:lvl>
    <w:lvl w:ilvl="5" w:tplc="EAFA372C" w:tentative="1">
      <w:start w:val="1"/>
      <w:numFmt w:val="bullet"/>
      <w:lvlText w:val="›"/>
      <w:lvlJc w:val="left"/>
      <w:pPr>
        <w:tabs>
          <w:tab w:val="num" w:pos="4320"/>
        </w:tabs>
        <w:ind w:left="4320" w:hanging="360"/>
      </w:pPr>
      <w:rPr>
        <w:rFonts w:ascii="Arial" w:hAnsi="Arial" w:hint="default"/>
      </w:rPr>
    </w:lvl>
    <w:lvl w:ilvl="6" w:tplc="12269AA4" w:tentative="1">
      <w:start w:val="1"/>
      <w:numFmt w:val="bullet"/>
      <w:lvlText w:val="›"/>
      <w:lvlJc w:val="left"/>
      <w:pPr>
        <w:tabs>
          <w:tab w:val="num" w:pos="5040"/>
        </w:tabs>
        <w:ind w:left="5040" w:hanging="360"/>
      </w:pPr>
      <w:rPr>
        <w:rFonts w:ascii="Arial" w:hAnsi="Arial" w:hint="default"/>
      </w:rPr>
    </w:lvl>
    <w:lvl w:ilvl="7" w:tplc="03AAC912" w:tentative="1">
      <w:start w:val="1"/>
      <w:numFmt w:val="bullet"/>
      <w:lvlText w:val="›"/>
      <w:lvlJc w:val="left"/>
      <w:pPr>
        <w:tabs>
          <w:tab w:val="num" w:pos="5760"/>
        </w:tabs>
        <w:ind w:left="5760" w:hanging="360"/>
      </w:pPr>
      <w:rPr>
        <w:rFonts w:ascii="Arial" w:hAnsi="Arial" w:hint="default"/>
      </w:rPr>
    </w:lvl>
    <w:lvl w:ilvl="8" w:tplc="734A75C4" w:tentative="1">
      <w:start w:val="1"/>
      <w:numFmt w:val="bullet"/>
      <w:lvlText w:val="›"/>
      <w:lvlJc w:val="left"/>
      <w:pPr>
        <w:tabs>
          <w:tab w:val="num" w:pos="6480"/>
        </w:tabs>
        <w:ind w:left="6480" w:hanging="360"/>
      </w:pPr>
      <w:rPr>
        <w:rFonts w:ascii="Arial" w:hAnsi="Arial" w:hint="default"/>
      </w:rPr>
    </w:lvl>
  </w:abstractNum>
  <w:abstractNum w:abstractNumId="22">
    <w:nsid w:val="55985DD0"/>
    <w:multiLevelType w:val="hybridMultilevel"/>
    <w:tmpl w:val="7CEAB264"/>
    <w:lvl w:ilvl="0" w:tplc="42BC91E8">
      <w:start w:val="1"/>
      <w:numFmt w:val="bullet"/>
      <w:lvlText w:val="›"/>
      <w:lvlJc w:val="left"/>
      <w:pPr>
        <w:tabs>
          <w:tab w:val="num" w:pos="720"/>
        </w:tabs>
        <w:ind w:left="720" w:hanging="360"/>
      </w:pPr>
      <w:rPr>
        <w:rFonts w:ascii="Arial" w:hAnsi="Arial" w:hint="default"/>
      </w:rPr>
    </w:lvl>
    <w:lvl w:ilvl="1" w:tplc="0750E396">
      <w:start w:val="884"/>
      <w:numFmt w:val="bullet"/>
      <w:lvlText w:val="–"/>
      <w:lvlJc w:val="left"/>
      <w:pPr>
        <w:tabs>
          <w:tab w:val="num" w:pos="1440"/>
        </w:tabs>
        <w:ind w:left="1440" w:hanging="360"/>
      </w:pPr>
      <w:rPr>
        <w:rFonts w:ascii="Ericsson Capital TT" w:hAnsi="Ericsson Capital TT" w:hint="default"/>
      </w:rPr>
    </w:lvl>
    <w:lvl w:ilvl="2" w:tplc="AFB8B4C8" w:tentative="1">
      <w:start w:val="1"/>
      <w:numFmt w:val="bullet"/>
      <w:lvlText w:val="›"/>
      <w:lvlJc w:val="left"/>
      <w:pPr>
        <w:tabs>
          <w:tab w:val="num" w:pos="2160"/>
        </w:tabs>
        <w:ind w:left="2160" w:hanging="360"/>
      </w:pPr>
      <w:rPr>
        <w:rFonts w:ascii="Arial" w:hAnsi="Arial" w:hint="default"/>
      </w:rPr>
    </w:lvl>
    <w:lvl w:ilvl="3" w:tplc="E8DA803E" w:tentative="1">
      <w:start w:val="1"/>
      <w:numFmt w:val="bullet"/>
      <w:lvlText w:val="›"/>
      <w:lvlJc w:val="left"/>
      <w:pPr>
        <w:tabs>
          <w:tab w:val="num" w:pos="2880"/>
        </w:tabs>
        <w:ind w:left="2880" w:hanging="360"/>
      </w:pPr>
      <w:rPr>
        <w:rFonts w:ascii="Arial" w:hAnsi="Arial" w:hint="default"/>
      </w:rPr>
    </w:lvl>
    <w:lvl w:ilvl="4" w:tplc="2BDCF658" w:tentative="1">
      <w:start w:val="1"/>
      <w:numFmt w:val="bullet"/>
      <w:lvlText w:val="›"/>
      <w:lvlJc w:val="left"/>
      <w:pPr>
        <w:tabs>
          <w:tab w:val="num" w:pos="3600"/>
        </w:tabs>
        <w:ind w:left="3600" w:hanging="360"/>
      </w:pPr>
      <w:rPr>
        <w:rFonts w:ascii="Arial" w:hAnsi="Arial" w:hint="default"/>
      </w:rPr>
    </w:lvl>
    <w:lvl w:ilvl="5" w:tplc="12B88710" w:tentative="1">
      <w:start w:val="1"/>
      <w:numFmt w:val="bullet"/>
      <w:lvlText w:val="›"/>
      <w:lvlJc w:val="left"/>
      <w:pPr>
        <w:tabs>
          <w:tab w:val="num" w:pos="4320"/>
        </w:tabs>
        <w:ind w:left="4320" w:hanging="360"/>
      </w:pPr>
      <w:rPr>
        <w:rFonts w:ascii="Arial" w:hAnsi="Arial" w:hint="default"/>
      </w:rPr>
    </w:lvl>
    <w:lvl w:ilvl="6" w:tplc="D49E6B72" w:tentative="1">
      <w:start w:val="1"/>
      <w:numFmt w:val="bullet"/>
      <w:lvlText w:val="›"/>
      <w:lvlJc w:val="left"/>
      <w:pPr>
        <w:tabs>
          <w:tab w:val="num" w:pos="5040"/>
        </w:tabs>
        <w:ind w:left="5040" w:hanging="360"/>
      </w:pPr>
      <w:rPr>
        <w:rFonts w:ascii="Arial" w:hAnsi="Arial" w:hint="default"/>
      </w:rPr>
    </w:lvl>
    <w:lvl w:ilvl="7" w:tplc="4CD02484" w:tentative="1">
      <w:start w:val="1"/>
      <w:numFmt w:val="bullet"/>
      <w:lvlText w:val="›"/>
      <w:lvlJc w:val="left"/>
      <w:pPr>
        <w:tabs>
          <w:tab w:val="num" w:pos="5760"/>
        </w:tabs>
        <w:ind w:left="5760" w:hanging="360"/>
      </w:pPr>
      <w:rPr>
        <w:rFonts w:ascii="Arial" w:hAnsi="Arial" w:hint="default"/>
      </w:rPr>
    </w:lvl>
    <w:lvl w:ilvl="8" w:tplc="24CE5462" w:tentative="1">
      <w:start w:val="1"/>
      <w:numFmt w:val="bullet"/>
      <w:lvlText w:val="›"/>
      <w:lvlJc w:val="left"/>
      <w:pPr>
        <w:tabs>
          <w:tab w:val="num" w:pos="6480"/>
        </w:tabs>
        <w:ind w:left="6480" w:hanging="360"/>
      </w:pPr>
      <w:rPr>
        <w:rFonts w:ascii="Arial" w:hAnsi="Arial" w:hint="default"/>
      </w:rPr>
    </w:lvl>
  </w:abstractNum>
  <w:abstractNum w:abstractNumId="2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90D0256"/>
    <w:multiLevelType w:val="hybridMultilevel"/>
    <w:tmpl w:val="74764A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7"/>
  </w:num>
  <w:num w:numId="3">
    <w:abstractNumId w:val="11"/>
  </w:num>
  <w:num w:numId="4">
    <w:abstractNumId w:val="13"/>
  </w:num>
  <w:num w:numId="5">
    <w:abstractNumId w:val="8"/>
  </w:num>
  <w:num w:numId="6">
    <w:abstractNumId w:val="15"/>
  </w:num>
  <w:num w:numId="7">
    <w:abstractNumId w:val="23"/>
  </w:num>
  <w:num w:numId="8">
    <w:abstractNumId w:val="9"/>
  </w:num>
  <w:num w:numId="9">
    <w:abstractNumId w:val="7"/>
  </w:num>
  <w:num w:numId="10">
    <w:abstractNumId w:val="3"/>
  </w:num>
  <w:num w:numId="11">
    <w:abstractNumId w:val="2"/>
  </w:num>
  <w:num w:numId="12">
    <w:abstractNumId w:val="1"/>
  </w:num>
  <w:num w:numId="13">
    <w:abstractNumId w:val="19"/>
  </w:num>
  <w:num w:numId="14">
    <w:abstractNumId w:val="22"/>
  </w:num>
  <w:num w:numId="15">
    <w:abstractNumId w:val="14"/>
  </w:num>
  <w:num w:numId="16">
    <w:abstractNumId w:val="19"/>
    <w:lvlOverride w:ilvl="0">
      <w:startOverride w:val="1"/>
    </w:lvlOverride>
  </w:num>
  <w:num w:numId="17">
    <w:abstractNumId w:val="0"/>
  </w:num>
  <w:num w:numId="18">
    <w:abstractNumId w:val="5"/>
  </w:num>
  <w:num w:numId="19">
    <w:abstractNumId w:val="18"/>
  </w:num>
  <w:num w:numId="20">
    <w:abstractNumId w:val="19"/>
    <w:lvlOverride w:ilvl="0">
      <w:startOverride w:val="1"/>
    </w:lvlOverride>
  </w:num>
  <w:num w:numId="21">
    <w:abstractNumId w:val="21"/>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0"/>
  </w:num>
  <w:num w:numId="25">
    <w:abstractNumId w:val="10"/>
  </w:num>
  <w:num w:numId="26">
    <w:abstractNumId w:val="11"/>
    <w:lvlOverride w:ilvl="0">
      <w:startOverride w:val="1"/>
    </w:lvlOverride>
  </w:num>
  <w:num w:numId="27">
    <w:abstractNumId w:val="6"/>
  </w:num>
  <w:num w:numId="28">
    <w:abstractNumId w:val="16"/>
  </w:num>
  <w:num w:numId="29">
    <w:abstractNumId w:val="24"/>
  </w:num>
  <w:num w:numId="3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FE6"/>
    <w:rsid w:val="00002A37"/>
    <w:rsid w:val="00002DA8"/>
    <w:rsid w:val="000043FF"/>
    <w:rsid w:val="00006446"/>
    <w:rsid w:val="00006896"/>
    <w:rsid w:val="00007CDC"/>
    <w:rsid w:val="00011B28"/>
    <w:rsid w:val="00012CA8"/>
    <w:rsid w:val="00015D15"/>
    <w:rsid w:val="000217D9"/>
    <w:rsid w:val="00024B9A"/>
    <w:rsid w:val="0002564D"/>
    <w:rsid w:val="00025ECA"/>
    <w:rsid w:val="000325B8"/>
    <w:rsid w:val="000345B8"/>
    <w:rsid w:val="00034C15"/>
    <w:rsid w:val="00035705"/>
    <w:rsid w:val="00036BA1"/>
    <w:rsid w:val="000422E2"/>
    <w:rsid w:val="00042F22"/>
    <w:rsid w:val="000444EF"/>
    <w:rsid w:val="00052A07"/>
    <w:rsid w:val="000534E3"/>
    <w:rsid w:val="0005606A"/>
    <w:rsid w:val="00057117"/>
    <w:rsid w:val="000611C1"/>
    <w:rsid w:val="000616E7"/>
    <w:rsid w:val="0006487E"/>
    <w:rsid w:val="00065E1A"/>
    <w:rsid w:val="000660F4"/>
    <w:rsid w:val="00072634"/>
    <w:rsid w:val="00075C2B"/>
    <w:rsid w:val="00075CA9"/>
    <w:rsid w:val="00077E5F"/>
    <w:rsid w:val="00077E7B"/>
    <w:rsid w:val="0008036A"/>
    <w:rsid w:val="00081AE6"/>
    <w:rsid w:val="000855EB"/>
    <w:rsid w:val="00085B52"/>
    <w:rsid w:val="000866F2"/>
    <w:rsid w:val="0009009F"/>
    <w:rsid w:val="00091557"/>
    <w:rsid w:val="000924C1"/>
    <w:rsid w:val="000924F0"/>
    <w:rsid w:val="000926BE"/>
    <w:rsid w:val="00093474"/>
    <w:rsid w:val="0009510F"/>
    <w:rsid w:val="00097778"/>
    <w:rsid w:val="000A1B7B"/>
    <w:rsid w:val="000A208D"/>
    <w:rsid w:val="000A5034"/>
    <w:rsid w:val="000A56F2"/>
    <w:rsid w:val="000A7E3B"/>
    <w:rsid w:val="000B2719"/>
    <w:rsid w:val="000B3A8F"/>
    <w:rsid w:val="000B4AB9"/>
    <w:rsid w:val="000B58C3"/>
    <w:rsid w:val="000B61E9"/>
    <w:rsid w:val="000C165A"/>
    <w:rsid w:val="000C28D9"/>
    <w:rsid w:val="000C2E19"/>
    <w:rsid w:val="000C49EC"/>
    <w:rsid w:val="000C54BF"/>
    <w:rsid w:val="000C6916"/>
    <w:rsid w:val="000D0D07"/>
    <w:rsid w:val="000D2D69"/>
    <w:rsid w:val="000D4797"/>
    <w:rsid w:val="000E0527"/>
    <w:rsid w:val="000E1E92"/>
    <w:rsid w:val="000E46D8"/>
    <w:rsid w:val="000E7217"/>
    <w:rsid w:val="000F06D6"/>
    <w:rsid w:val="000F0EB1"/>
    <w:rsid w:val="000F1106"/>
    <w:rsid w:val="000F3BE9"/>
    <w:rsid w:val="000F3F6C"/>
    <w:rsid w:val="000F6DF3"/>
    <w:rsid w:val="001005FF"/>
    <w:rsid w:val="00100F45"/>
    <w:rsid w:val="00102C93"/>
    <w:rsid w:val="001062FB"/>
    <w:rsid w:val="001063E6"/>
    <w:rsid w:val="00110233"/>
    <w:rsid w:val="00113CF4"/>
    <w:rsid w:val="0011414A"/>
    <w:rsid w:val="001153EA"/>
    <w:rsid w:val="00115643"/>
    <w:rsid w:val="00116765"/>
    <w:rsid w:val="001219F5"/>
    <w:rsid w:val="00121A20"/>
    <w:rsid w:val="00122821"/>
    <w:rsid w:val="0012377F"/>
    <w:rsid w:val="00124314"/>
    <w:rsid w:val="00125C1F"/>
    <w:rsid w:val="00126B4A"/>
    <w:rsid w:val="00131B51"/>
    <w:rsid w:val="00132FD0"/>
    <w:rsid w:val="001344C0"/>
    <w:rsid w:val="001346FA"/>
    <w:rsid w:val="00135252"/>
    <w:rsid w:val="0013526C"/>
    <w:rsid w:val="00137AB5"/>
    <w:rsid w:val="00137F0B"/>
    <w:rsid w:val="00143008"/>
    <w:rsid w:val="00151E23"/>
    <w:rsid w:val="001526E0"/>
    <w:rsid w:val="001551B5"/>
    <w:rsid w:val="00161A79"/>
    <w:rsid w:val="001659C1"/>
    <w:rsid w:val="00166AC3"/>
    <w:rsid w:val="00167EA5"/>
    <w:rsid w:val="001713CF"/>
    <w:rsid w:val="001736CA"/>
    <w:rsid w:val="00173A8E"/>
    <w:rsid w:val="001757B6"/>
    <w:rsid w:val="0018143F"/>
    <w:rsid w:val="001863BE"/>
    <w:rsid w:val="001877F6"/>
    <w:rsid w:val="00190AC1"/>
    <w:rsid w:val="00193154"/>
    <w:rsid w:val="0019341A"/>
    <w:rsid w:val="00197DF9"/>
    <w:rsid w:val="001A1987"/>
    <w:rsid w:val="001A2564"/>
    <w:rsid w:val="001A6173"/>
    <w:rsid w:val="001A6CBA"/>
    <w:rsid w:val="001B0D97"/>
    <w:rsid w:val="001B5A5D"/>
    <w:rsid w:val="001C1CE5"/>
    <w:rsid w:val="001C3D2A"/>
    <w:rsid w:val="001C6CF7"/>
    <w:rsid w:val="001D1C1C"/>
    <w:rsid w:val="001D243C"/>
    <w:rsid w:val="001D51BA"/>
    <w:rsid w:val="001D6342"/>
    <w:rsid w:val="001D6D53"/>
    <w:rsid w:val="001E14D2"/>
    <w:rsid w:val="001E58E2"/>
    <w:rsid w:val="001E65F9"/>
    <w:rsid w:val="001E7AED"/>
    <w:rsid w:val="001F2689"/>
    <w:rsid w:val="001F3916"/>
    <w:rsid w:val="001F46E7"/>
    <w:rsid w:val="001F54C5"/>
    <w:rsid w:val="001F662C"/>
    <w:rsid w:val="001F7074"/>
    <w:rsid w:val="001F7755"/>
    <w:rsid w:val="001F7D9F"/>
    <w:rsid w:val="00200490"/>
    <w:rsid w:val="00201F3A"/>
    <w:rsid w:val="00203F96"/>
    <w:rsid w:val="002069B2"/>
    <w:rsid w:val="00207FA3"/>
    <w:rsid w:val="0021200B"/>
    <w:rsid w:val="00214DA8"/>
    <w:rsid w:val="00215240"/>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5D91"/>
    <w:rsid w:val="00257543"/>
    <w:rsid w:val="00260558"/>
    <w:rsid w:val="002617E7"/>
    <w:rsid w:val="00264228"/>
    <w:rsid w:val="00264334"/>
    <w:rsid w:val="002646A9"/>
    <w:rsid w:val="0026473E"/>
    <w:rsid w:val="00266214"/>
    <w:rsid w:val="00266857"/>
    <w:rsid w:val="00267C83"/>
    <w:rsid w:val="0027144F"/>
    <w:rsid w:val="00271F3A"/>
    <w:rsid w:val="00273278"/>
    <w:rsid w:val="002737F4"/>
    <w:rsid w:val="002805F5"/>
    <w:rsid w:val="00280751"/>
    <w:rsid w:val="0028280A"/>
    <w:rsid w:val="00286ACD"/>
    <w:rsid w:val="00287838"/>
    <w:rsid w:val="002907B5"/>
    <w:rsid w:val="00292EB7"/>
    <w:rsid w:val="00295E23"/>
    <w:rsid w:val="00296227"/>
    <w:rsid w:val="00296F44"/>
    <w:rsid w:val="002975D4"/>
    <w:rsid w:val="0029777D"/>
    <w:rsid w:val="002A055E"/>
    <w:rsid w:val="002A1D4E"/>
    <w:rsid w:val="002A2869"/>
    <w:rsid w:val="002B24D6"/>
    <w:rsid w:val="002B6528"/>
    <w:rsid w:val="002C41E6"/>
    <w:rsid w:val="002D071A"/>
    <w:rsid w:val="002D0807"/>
    <w:rsid w:val="002D0B2D"/>
    <w:rsid w:val="002D34B2"/>
    <w:rsid w:val="002D7637"/>
    <w:rsid w:val="002E17F2"/>
    <w:rsid w:val="002E68B5"/>
    <w:rsid w:val="002E7CAE"/>
    <w:rsid w:val="002E7E1B"/>
    <w:rsid w:val="002F2771"/>
    <w:rsid w:val="002F37A9"/>
    <w:rsid w:val="002F745C"/>
    <w:rsid w:val="003014DF"/>
    <w:rsid w:val="00301CE6"/>
    <w:rsid w:val="0030256B"/>
    <w:rsid w:val="0030501F"/>
    <w:rsid w:val="00306FE6"/>
    <w:rsid w:val="00307BA1"/>
    <w:rsid w:val="00311702"/>
    <w:rsid w:val="003118B1"/>
    <w:rsid w:val="00311E82"/>
    <w:rsid w:val="00313FD6"/>
    <w:rsid w:val="003143BD"/>
    <w:rsid w:val="003203ED"/>
    <w:rsid w:val="00322C9F"/>
    <w:rsid w:val="0032460C"/>
    <w:rsid w:val="00324D23"/>
    <w:rsid w:val="00331751"/>
    <w:rsid w:val="00334579"/>
    <w:rsid w:val="00335858"/>
    <w:rsid w:val="00336BDA"/>
    <w:rsid w:val="00342BD7"/>
    <w:rsid w:val="00345735"/>
    <w:rsid w:val="00346DB5"/>
    <w:rsid w:val="003477B1"/>
    <w:rsid w:val="00356577"/>
    <w:rsid w:val="00357380"/>
    <w:rsid w:val="003602D9"/>
    <w:rsid w:val="003604CE"/>
    <w:rsid w:val="00363405"/>
    <w:rsid w:val="003638A4"/>
    <w:rsid w:val="00363930"/>
    <w:rsid w:val="00365D17"/>
    <w:rsid w:val="00367476"/>
    <w:rsid w:val="00370E47"/>
    <w:rsid w:val="00373130"/>
    <w:rsid w:val="003742AC"/>
    <w:rsid w:val="003768E6"/>
    <w:rsid w:val="00377CE1"/>
    <w:rsid w:val="00385BF0"/>
    <w:rsid w:val="003931ED"/>
    <w:rsid w:val="003939FF"/>
    <w:rsid w:val="003A1B4F"/>
    <w:rsid w:val="003A2223"/>
    <w:rsid w:val="003A2A0F"/>
    <w:rsid w:val="003A45A1"/>
    <w:rsid w:val="003A4B4E"/>
    <w:rsid w:val="003A54D9"/>
    <w:rsid w:val="003A5B0A"/>
    <w:rsid w:val="003A6BAC"/>
    <w:rsid w:val="003A6C00"/>
    <w:rsid w:val="003A6F25"/>
    <w:rsid w:val="003A7EF3"/>
    <w:rsid w:val="003B159C"/>
    <w:rsid w:val="003B2C86"/>
    <w:rsid w:val="003B369F"/>
    <w:rsid w:val="003B36A3"/>
    <w:rsid w:val="003B3982"/>
    <w:rsid w:val="003B6273"/>
    <w:rsid w:val="003B7FE5"/>
    <w:rsid w:val="003C11C8"/>
    <w:rsid w:val="003C167A"/>
    <w:rsid w:val="003C2702"/>
    <w:rsid w:val="003C2F08"/>
    <w:rsid w:val="003C648C"/>
    <w:rsid w:val="003C7806"/>
    <w:rsid w:val="003D109F"/>
    <w:rsid w:val="003D14FC"/>
    <w:rsid w:val="003D2478"/>
    <w:rsid w:val="003D3C45"/>
    <w:rsid w:val="003D5B1F"/>
    <w:rsid w:val="003E0FCC"/>
    <w:rsid w:val="003E15FA"/>
    <w:rsid w:val="003E55E4"/>
    <w:rsid w:val="003E74E3"/>
    <w:rsid w:val="003F05C7"/>
    <w:rsid w:val="003F1CE9"/>
    <w:rsid w:val="003F2CD4"/>
    <w:rsid w:val="003F60AE"/>
    <w:rsid w:val="003F6BBE"/>
    <w:rsid w:val="004000E8"/>
    <w:rsid w:val="00400DD1"/>
    <w:rsid w:val="00401D8B"/>
    <w:rsid w:val="00402E2B"/>
    <w:rsid w:val="0040512B"/>
    <w:rsid w:val="00405CA5"/>
    <w:rsid w:val="00407CD3"/>
    <w:rsid w:val="00410134"/>
    <w:rsid w:val="00410B72"/>
    <w:rsid w:val="00410F18"/>
    <w:rsid w:val="004117A3"/>
    <w:rsid w:val="0041263E"/>
    <w:rsid w:val="00413AAC"/>
    <w:rsid w:val="00421105"/>
    <w:rsid w:val="004242F4"/>
    <w:rsid w:val="00427248"/>
    <w:rsid w:val="00437447"/>
    <w:rsid w:val="004379D6"/>
    <w:rsid w:val="004411B0"/>
    <w:rsid w:val="00441A92"/>
    <w:rsid w:val="00442702"/>
    <w:rsid w:val="004434B3"/>
    <w:rsid w:val="00444F56"/>
    <w:rsid w:val="00446488"/>
    <w:rsid w:val="00447145"/>
    <w:rsid w:val="004517AA"/>
    <w:rsid w:val="00452CAC"/>
    <w:rsid w:val="00457565"/>
    <w:rsid w:val="00457B71"/>
    <w:rsid w:val="00463D68"/>
    <w:rsid w:val="0046455D"/>
    <w:rsid w:val="004669E2"/>
    <w:rsid w:val="00470C31"/>
    <w:rsid w:val="004734D0"/>
    <w:rsid w:val="004754E3"/>
    <w:rsid w:val="0047556B"/>
    <w:rsid w:val="004775E9"/>
    <w:rsid w:val="00477768"/>
    <w:rsid w:val="00477FF4"/>
    <w:rsid w:val="0048007D"/>
    <w:rsid w:val="00491BA8"/>
    <w:rsid w:val="00492BC5"/>
    <w:rsid w:val="00494F44"/>
    <w:rsid w:val="004964F1"/>
    <w:rsid w:val="004A16BC"/>
    <w:rsid w:val="004A2B94"/>
    <w:rsid w:val="004B0EC8"/>
    <w:rsid w:val="004B4A56"/>
    <w:rsid w:val="004B7C0C"/>
    <w:rsid w:val="004C3898"/>
    <w:rsid w:val="004C4118"/>
    <w:rsid w:val="004D1ECA"/>
    <w:rsid w:val="004D36B1"/>
    <w:rsid w:val="004D7EBD"/>
    <w:rsid w:val="004E2680"/>
    <w:rsid w:val="004E28F9"/>
    <w:rsid w:val="004E462E"/>
    <w:rsid w:val="004E4655"/>
    <w:rsid w:val="004E56DC"/>
    <w:rsid w:val="004E76F4"/>
    <w:rsid w:val="004F0B4E"/>
    <w:rsid w:val="004F0B6C"/>
    <w:rsid w:val="004F2078"/>
    <w:rsid w:val="004F4DA3"/>
    <w:rsid w:val="004F7F19"/>
    <w:rsid w:val="0050512E"/>
    <w:rsid w:val="00506557"/>
    <w:rsid w:val="0050677A"/>
    <w:rsid w:val="00507313"/>
    <w:rsid w:val="005108D8"/>
    <w:rsid w:val="005116F9"/>
    <w:rsid w:val="005153A7"/>
    <w:rsid w:val="00517559"/>
    <w:rsid w:val="005219CF"/>
    <w:rsid w:val="00521F80"/>
    <w:rsid w:val="00527027"/>
    <w:rsid w:val="00530739"/>
    <w:rsid w:val="00530FD1"/>
    <w:rsid w:val="00533CE5"/>
    <w:rsid w:val="00534B59"/>
    <w:rsid w:val="00536759"/>
    <w:rsid w:val="00536A51"/>
    <w:rsid w:val="00537C62"/>
    <w:rsid w:val="00546970"/>
    <w:rsid w:val="00554DDC"/>
    <w:rsid w:val="00554E19"/>
    <w:rsid w:val="0056121F"/>
    <w:rsid w:val="005620C0"/>
    <w:rsid w:val="00563DFC"/>
    <w:rsid w:val="005703C5"/>
    <w:rsid w:val="005706E3"/>
    <w:rsid w:val="00572505"/>
    <w:rsid w:val="00574157"/>
    <w:rsid w:val="00582809"/>
    <w:rsid w:val="005832B2"/>
    <w:rsid w:val="0058798C"/>
    <w:rsid w:val="005879D7"/>
    <w:rsid w:val="00587FA9"/>
    <w:rsid w:val="005900FA"/>
    <w:rsid w:val="005935A4"/>
    <w:rsid w:val="005948C2"/>
    <w:rsid w:val="00595DCA"/>
    <w:rsid w:val="0059779B"/>
    <w:rsid w:val="005A072D"/>
    <w:rsid w:val="005A209A"/>
    <w:rsid w:val="005A42E5"/>
    <w:rsid w:val="005A662D"/>
    <w:rsid w:val="005B35D7"/>
    <w:rsid w:val="005B392A"/>
    <w:rsid w:val="005B3AA3"/>
    <w:rsid w:val="005B492A"/>
    <w:rsid w:val="005B6F83"/>
    <w:rsid w:val="005C74FB"/>
    <w:rsid w:val="005D05D8"/>
    <w:rsid w:val="005D1602"/>
    <w:rsid w:val="005D5089"/>
    <w:rsid w:val="005D6F32"/>
    <w:rsid w:val="005E1CCD"/>
    <w:rsid w:val="005E385F"/>
    <w:rsid w:val="005E5660"/>
    <w:rsid w:val="005E5834"/>
    <w:rsid w:val="005E5B81"/>
    <w:rsid w:val="005F2CB1"/>
    <w:rsid w:val="005F3025"/>
    <w:rsid w:val="005F41F7"/>
    <w:rsid w:val="005F618C"/>
    <w:rsid w:val="005F70BD"/>
    <w:rsid w:val="0060283C"/>
    <w:rsid w:val="00604F14"/>
    <w:rsid w:val="006106A9"/>
    <w:rsid w:val="0061121A"/>
    <w:rsid w:val="00611B83"/>
    <w:rsid w:val="00613257"/>
    <w:rsid w:val="006140C7"/>
    <w:rsid w:val="00620A71"/>
    <w:rsid w:val="00620D80"/>
    <w:rsid w:val="006234A6"/>
    <w:rsid w:val="00630001"/>
    <w:rsid w:val="006311B3"/>
    <w:rsid w:val="00631F81"/>
    <w:rsid w:val="0063284C"/>
    <w:rsid w:val="00636398"/>
    <w:rsid w:val="006368D3"/>
    <w:rsid w:val="006377EC"/>
    <w:rsid w:val="0064151F"/>
    <w:rsid w:val="00641533"/>
    <w:rsid w:val="0064208D"/>
    <w:rsid w:val="00643475"/>
    <w:rsid w:val="0064396A"/>
    <w:rsid w:val="00645491"/>
    <w:rsid w:val="0064624E"/>
    <w:rsid w:val="00646799"/>
    <w:rsid w:val="00650AB9"/>
    <w:rsid w:val="006539AB"/>
    <w:rsid w:val="00655733"/>
    <w:rsid w:val="00655ACD"/>
    <w:rsid w:val="00656A92"/>
    <w:rsid w:val="00656DDE"/>
    <w:rsid w:val="0066011D"/>
    <w:rsid w:val="006607C0"/>
    <w:rsid w:val="006610FD"/>
    <w:rsid w:val="006613A6"/>
    <w:rsid w:val="006627A2"/>
    <w:rsid w:val="006634E6"/>
    <w:rsid w:val="006655EE"/>
    <w:rsid w:val="00667EE7"/>
    <w:rsid w:val="00670922"/>
    <w:rsid w:val="00670BE1"/>
    <w:rsid w:val="0067218F"/>
    <w:rsid w:val="006741F2"/>
    <w:rsid w:val="00674CC3"/>
    <w:rsid w:val="00675C72"/>
    <w:rsid w:val="00677057"/>
    <w:rsid w:val="006771F9"/>
    <w:rsid w:val="006776D7"/>
    <w:rsid w:val="00681003"/>
    <w:rsid w:val="006817C9"/>
    <w:rsid w:val="00683ECE"/>
    <w:rsid w:val="00685BE2"/>
    <w:rsid w:val="0069088D"/>
    <w:rsid w:val="00694D5C"/>
    <w:rsid w:val="00695FC2"/>
    <w:rsid w:val="00696949"/>
    <w:rsid w:val="00697052"/>
    <w:rsid w:val="006A0824"/>
    <w:rsid w:val="006A46FB"/>
    <w:rsid w:val="006A5E28"/>
    <w:rsid w:val="006A697B"/>
    <w:rsid w:val="006A7AFF"/>
    <w:rsid w:val="006B1816"/>
    <w:rsid w:val="006B2099"/>
    <w:rsid w:val="006B50CF"/>
    <w:rsid w:val="006C03B8"/>
    <w:rsid w:val="006C5EC9"/>
    <w:rsid w:val="006C6059"/>
    <w:rsid w:val="006C7522"/>
    <w:rsid w:val="006D41B2"/>
    <w:rsid w:val="006D6401"/>
    <w:rsid w:val="006D6F08"/>
    <w:rsid w:val="006E062C"/>
    <w:rsid w:val="006E28B7"/>
    <w:rsid w:val="006E3310"/>
    <w:rsid w:val="006E4B31"/>
    <w:rsid w:val="006E4E39"/>
    <w:rsid w:val="006E4FC7"/>
    <w:rsid w:val="006E565E"/>
    <w:rsid w:val="006E673D"/>
    <w:rsid w:val="006E7692"/>
    <w:rsid w:val="006E7D3B"/>
    <w:rsid w:val="006F1B70"/>
    <w:rsid w:val="006F3045"/>
    <w:rsid w:val="006F341D"/>
    <w:rsid w:val="006F3CDE"/>
    <w:rsid w:val="006F58D4"/>
    <w:rsid w:val="0070011A"/>
    <w:rsid w:val="007022F2"/>
    <w:rsid w:val="00703050"/>
    <w:rsid w:val="0070346E"/>
    <w:rsid w:val="00704EDB"/>
    <w:rsid w:val="00706101"/>
    <w:rsid w:val="00707072"/>
    <w:rsid w:val="00707D61"/>
    <w:rsid w:val="00712287"/>
    <w:rsid w:val="00712772"/>
    <w:rsid w:val="00714048"/>
    <w:rsid w:val="007148D3"/>
    <w:rsid w:val="00715172"/>
    <w:rsid w:val="00715B9A"/>
    <w:rsid w:val="00716CBD"/>
    <w:rsid w:val="00726EA6"/>
    <w:rsid w:val="00727208"/>
    <w:rsid w:val="00727680"/>
    <w:rsid w:val="00733D30"/>
    <w:rsid w:val="007348B1"/>
    <w:rsid w:val="00735268"/>
    <w:rsid w:val="007362A6"/>
    <w:rsid w:val="00736D7D"/>
    <w:rsid w:val="00740E58"/>
    <w:rsid w:val="007445A0"/>
    <w:rsid w:val="0074524B"/>
    <w:rsid w:val="00747D8B"/>
    <w:rsid w:val="00751228"/>
    <w:rsid w:val="007524F5"/>
    <w:rsid w:val="007571E1"/>
    <w:rsid w:val="007604B2"/>
    <w:rsid w:val="00765281"/>
    <w:rsid w:val="00766BAD"/>
    <w:rsid w:val="0076708C"/>
    <w:rsid w:val="00767E71"/>
    <w:rsid w:val="00774980"/>
    <w:rsid w:val="007755F2"/>
    <w:rsid w:val="00776971"/>
    <w:rsid w:val="00776BD3"/>
    <w:rsid w:val="0078177E"/>
    <w:rsid w:val="0078304C"/>
    <w:rsid w:val="00783673"/>
    <w:rsid w:val="00785490"/>
    <w:rsid w:val="00787287"/>
    <w:rsid w:val="00787460"/>
    <w:rsid w:val="007925EA"/>
    <w:rsid w:val="00793CD8"/>
    <w:rsid w:val="00793F27"/>
    <w:rsid w:val="00794B2E"/>
    <w:rsid w:val="00795C92"/>
    <w:rsid w:val="00796231"/>
    <w:rsid w:val="007A1CB3"/>
    <w:rsid w:val="007A306F"/>
    <w:rsid w:val="007A43A6"/>
    <w:rsid w:val="007A58A6"/>
    <w:rsid w:val="007B3D2D"/>
    <w:rsid w:val="007B50AE"/>
    <w:rsid w:val="007B51DF"/>
    <w:rsid w:val="007C05DD"/>
    <w:rsid w:val="007C3D18"/>
    <w:rsid w:val="007C5B45"/>
    <w:rsid w:val="007C60BF"/>
    <w:rsid w:val="007C6A07"/>
    <w:rsid w:val="007C7324"/>
    <w:rsid w:val="007C75A1"/>
    <w:rsid w:val="007C77A5"/>
    <w:rsid w:val="007D04E5"/>
    <w:rsid w:val="007D2432"/>
    <w:rsid w:val="007D5901"/>
    <w:rsid w:val="007D7526"/>
    <w:rsid w:val="007E36AE"/>
    <w:rsid w:val="007E4610"/>
    <w:rsid w:val="007E4715"/>
    <w:rsid w:val="007E505B"/>
    <w:rsid w:val="007E68A1"/>
    <w:rsid w:val="007E7091"/>
    <w:rsid w:val="007F0E77"/>
    <w:rsid w:val="007F4159"/>
    <w:rsid w:val="007F574D"/>
    <w:rsid w:val="00803FAE"/>
    <w:rsid w:val="0080605F"/>
    <w:rsid w:val="00807786"/>
    <w:rsid w:val="0081063E"/>
    <w:rsid w:val="00811FCB"/>
    <w:rsid w:val="008158D6"/>
    <w:rsid w:val="00817196"/>
    <w:rsid w:val="008213DE"/>
    <w:rsid w:val="00822FED"/>
    <w:rsid w:val="008235DB"/>
    <w:rsid w:val="00824AB4"/>
    <w:rsid w:val="00825C42"/>
    <w:rsid w:val="00825D25"/>
    <w:rsid w:val="00827D6F"/>
    <w:rsid w:val="0083709F"/>
    <w:rsid w:val="008376AC"/>
    <w:rsid w:val="008444E8"/>
    <w:rsid w:val="00844E80"/>
    <w:rsid w:val="00846FE7"/>
    <w:rsid w:val="00847081"/>
    <w:rsid w:val="008503DF"/>
    <w:rsid w:val="0085467C"/>
    <w:rsid w:val="00856911"/>
    <w:rsid w:val="00865826"/>
    <w:rsid w:val="008677FD"/>
    <w:rsid w:val="008706D4"/>
    <w:rsid w:val="00870F8A"/>
    <w:rsid w:val="008719A4"/>
    <w:rsid w:val="00871D23"/>
    <w:rsid w:val="00874312"/>
    <w:rsid w:val="0087437C"/>
    <w:rsid w:val="00875CD7"/>
    <w:rsid w:val="00876B4D"/>
    <w:rsid w:val="00877F18"/>
    <w:rsid w:val="00880360"/>
    <w:rsid w:val="00883148"/>
    <w:rsid w:val="00886B26"/>
    <w:rsid w:val="00886C7F"/>
    <w:rsid w:val="008928E5"/>
    <w:rsid w:val="008932A6"/>
    <w:rsid w:val="00894A88"/>
    <w:rsid w:val="00895386"/>
    <w:rsid w:val="008A21FF"/>
    <w:rsid w:val="008A2CE2"/>
    <w:rsid w:val="008A30AC"/>
    <w:rsid w:val="008A44B8"/>
    <w:rsid w:val="008A51A8"/>
    <w:rsid w:val="008A54C7"/>
    <w:rsid w:val="008A77D8"/>
    <w:rsid w:val="008B0483"/>
    <w:rsid w:val="008B120C"/>
    <w:rsid w:val="008B2AE1"/>
    <w:rsid w:val="008B51A0"/>
    <w:rsid w:val="008B592A"/>
    <w:rsid w:val="008B60AA"/>
    <w:rsid w:val="008B7B5C"/>
    <w:rsid w:val="008C01B4"/>
    <w:rsid w:val="008C0C99"/>
    <w:rsid w:val="008C2017"/>
    <w:rsid w:val="008C4958"/>
    <w:rsid w:val="008C4BAA"/>
    <w:rsid w:val="008C6AE8"/>
    <w:rsid w:val="008C7573"/>
    <w:rsid w:val="008C7778"/>
    <w:rsid w:val="008D34F1"/>
    <w:rsid w:val="008D39D8"/>
    <w:rsid w:val="008D6D1A"/>
    <w:rsid w:val="008D775F"/>
    <w:rsid w:val="008E065E"/>
    <w:rsid w:val="008E0927"/>
    <w:rsid w:val="008E1909"/>
    <w:rsid w:val="008E7FEC"/>
    <w:rsid w:val="008F1EAB"/>
    <w:rsid w:val="008F33DC"/>
    <w:rsid w:val="008F477F"/>
    <w:rsid w:val="008F523A"/>
    <w:rsid w:val="00902350"/>
    <w:rsid w:val="0090336B"/>
    <w:rsid w:val="009053AA"/>
    <w:rsid w:val="00906939"/>
    <w:rsid w:val="00910B7D"/>
    <w:rsid w:val="00911DFB"/>
    <w:rsid w:val="00912AED"/>
    <w:rsid w:val="009139D9"/>
    <w:rsid w:val="00914AD8"/>
    <w:rsid w:val="00916079"/>
    <w:rsid w:val="00917962"/>
    <w:rsid w:val="00917CE9"/>
    <w:rsid w:val="00920BF2"/>
    <w:rsid w:val="00922010"/>
    <w:rsid w:val="009244A6"/>
    <w:rsid w:val="00927E53"/>
    <w:rsid w:val="00931751"/>
    <w:rsid w:val="00931BD9"/>
    <w:rsid w:val="00932432"/>
    <w:rsid w:val="0093523B"/>
    <w:rsid w:val="0093635B"/>
    <w:rsid w:val="009368F3"/>
    <w:rsid w:val="00941636"/>
    <w:rsid w:val="0094181F"/>
    <w:rsid w:val="00943742"/>
    <w:rsid w:val="00944447"/>
    <w:rsid w:val="00945C05"/>
    <w:rsid w:val="00946945"/>
    <w:rsid w:val="00947713"/>
    <w:rsid w:val="00950DE7"/>
    <w:rsid w:val="00953920"/>
    <w:rsid w:val="00953D47"/>
    <w:rsid w:val="0095681E"/>
    <w:rsid w:val="009572D4"/>
    <w:rsid w:val="00961921"/>
    <w:rsid w:val="00962AF2"/>
    <w:rsid w:val="0096430A"/>
    <w:rsid w:val="0096554B"/>
    <w:rsid w:val="0096584A"/>
    <w:rsid w:val="00971F08"/>
    <w:rsid w:val="0097603D"/>
    <w:rsid w:val="00976949"/>
    <w:rsid w:val="00980477"/>
    <w:rsid w:val="00982BCC"/>
    <w:rsid w:val="00985253"/>
    <w:rsid w:val="009853B3"/>
    <w:rsid w:val="00990630"/>
    <w:rsid w:val="00991761"/>
    <w:rsid w:val="00994DCA"/>
    <w:rsid w:val="009960EC"/>
    <w:rsid w:val="009970DD"/>
    <w:rsid w:val="009A0FBA"/>
    <w:rsid w:val="009A1601"/>
    <w:rsid w:val="009A462D"/>
    <w:rsid w:val="009A5273"/>
    <w:rsid w:val="009A560D"/>
    <w:rsid w:val="009A56ED"/>
    <w:rsid w:val="009A5CBA"/>
    <w:rsid w:val="009B1F30"/>
    <w:rsid w:val="009B3AC2"/>
    <w:rsid w:val="009B4DF4"/>
    <w:rsid w:val="009B564E"/>
    <w:rsid w:val="009B6200"/>
    <w:rsid w:val="009B7E87"/>
    <w:rsid w:val="009C403E"/>
    <w:rsid w:val="009C519B"/>
    <w:rsid w:val="009D379B"/>
    <w:rsid w:val="009D4FF0"/>
    <w:rsid w:val="009D5EE1"/>
    <w:rsid w:val="009D703C"/>
    <w:rsid w:val="009D718F"/>
    <w:rsid w:val="009E068F"/>
    <w:rsid w:val="009E094D"/>
    <w:rsid w:val="009E14E0"/>
    <w:rsid w:val="009E35DB"/>
    <w:rsid w:val="009E3E8B"/>
    <w:rsid w:val="009E47A3"/>
    <w:rsid w:val="009F08F3"/>
    <w:rsid w:val="009F344F"/>
    <w:rsid w:val="00A048A8"/>
    <w:rsid w:val="00A04F49"/>
    <w:rsid w:val="00A13E54"/>
    <w:rsid w:val="00A14DDA"/>
    <w:rsid w:val="00A17F63"/>
    <w:rsid w:val="00A2193B"/>
    <w:rsid w:val="00A2351A"/>
    <w:rsid w:val="00A242C4"/>
    <w:rsid w:val="00A264A9"/>
    <w:rsid w:val="00A26EB2"/>
    <w:rsid w:val="00A27785"/>
    <w:rsid w:val="00A30187"/>
    <w:rsid w:val="00A30455"/>
    <w:rsid w:val="00A33107"/>
    <w:rsid w:val="00A334BB"/>
    <w:rsid w:val="00A3448A"/>
    <w:rsid w:val="00A36297"/>
    <w:rsid w:val="00A3793A"/>
    <w:rsid w:val="00A41E2B"/>
    <w:rsid w:val="00A45B74"/>
    <w:rsid w:val="00A52E1D"/>
    <w:rsid w:val="00A61499"/>
    <w:rsid w:val="00A62A77"/>
    <w:rsid w:val="00A63483"/>
    <w:rsid w:val="00A657D7"/>
    <w:rsid w:val="00A65B42"/>
    <w:rsid w:val="00A660AC"/>
    <w:rsid w:val="00A67E6C"/>
    <w:rsid w:val="00A71B99"/>
    <w:rsid w:val="00A739D0"/>
    <w:rsid w:val="00A761D4"/>
    <w:rsid w:val="00A77043"/>
    <w:rsid w:val="00A77EC4"/>
    <w:rsid w:val="00A80760"/>
    <w:rsid w:val="00A8138D"/>
    <w:rsid w:val="00A838ED"/>
    <w:rsid w:val="00A92879"/>
    <w:rsid w:val="00A9442A"/>
    <w:rsid w:val="00AA016F"/>
    <w:rsid w:val="00AA1ED6"/>
    <w:rsid w:val="00AA51D6"/>
    <w:rsid w:val="00AA6B70"/>
    <w:rsid w:val="00AB0BC8"/>
    <w:rsid w:val="00AB11CA"/>
    <w:rsid w:val="00AB14D9"/>
    <w:rsid w:val="00AB4AB8"/>
    <w:rsid w:val="00AB655E"/>
    <w:rsid w:val="00AC007F"/>
    <w:rsid w:val="00AC2ECD"/>
    <w:rsid w:val="00AC3119"/>
    <w:rsid w:val="00AC49FB"/>
    <w:rsid w:val="00AC5A10"/>
    <w:rsid w:val="00AC5E3D"/>
    <w:rsid w:val="00AD05C7"/>
    <w:rsid w:val="00AD0AA3"/>
    <w:rsid w:val="00AD2D39"/>
    <w:rsid w:val="00AD3F94"/>
    <w:rsid w:val="00AD4A5A"/>
    <w:rsid w:val="00AE27AC"/>
    <w:rsid w:val="00AE40E0"/>
    <w:rsid w:val="00AE493B"/>
    <w:rsid w:val="00AE4DBA"/>
    <w:rsid w:val="00AE4F07"/>
    <w:rsid w:val="00AE6D17"/>
    <w:rsid w:val="00AE741A"/>
    <w:rsid w:val="00AF1C5D"/>
    <w:rsid w:val="00AF35E2"/>
    <w:rsid w:val="00AF42D7"/>
    <w:rsid w:val="00B006FE"/>
    <w:rsid w:val="00B007CB"/>
    <w:rsid w:val="00B02AA9"/>
    <w:rsid w:val="00B02FA3"/>
    <w:rsid w:val="00B04863"/>
    <w:rsid w:val="00B05084"/>
    <w:rsid w:val="00B157F9"/>
    <w:rsid w:val="00B1587C"/>
    <w:rsid w:val="00B16320"/>
    <w:rsid w:val="00B20256"/>
    <w:rsid w:val="00B20D09"/>
    <w:rsid w:val="00B21BAF"/>
    <w:rsid w:val="00B25682"/>
    <w:rsid w:val="00B27301"/>
    <w:rsid w:val="00B2763F"/>
    <w:rsid w:val="00B27AAC"/>
    <w:rsid w:val="00B30929"/>
    <w:rsid w:val="00B36282"/>
    <w:rsid w:val="00B372AA"/>
    <w:rsid w:val="00B40445"/>
    <w:rsid w:val="00B41888"/>
    <w:rsid w:val="00B4404B"/>
    <w:rsid w:val="00B45424"/>
    <w:rsid w:val="00B45A52"/>
    <w:rsid w:val="00B45AD3"/>
    <w:rsid w:val="00B46175"/>
    <w:rsid w:val="00B52D55"/>
    <w:rsid w:val="00B571AC"/>
    <w:rsid w:val="00B623C5"/>
    <w:rsid w:val="00B626DF"/>
    <w:rsid w:val="00B64E9B"/>
    <w:rsid w:val="00B664C7"/>
    <w:rsid w:val="00B6762D"/>
    <w:rsid w:val="00B678A3"/>
    <w:rsid w:val="00B739F6"/>
    <w:rsid w:val="00B81A6C"/>
    <w:rsid w:val="00B8460D"/>
    <w:rsid w:val="00B85DE5"/>
    <w:rsid w:val="00B9091C"/>
    <w:rsid w:val="00B90F73"/>
    <w:rsid w:val="00B93B59"/>
    <w:rsid w:val="00B9406A"/>
    <w:rsid w:val="00B940B3"/>
    <w:rsid w:val="00B944BE"/>
    <w:rsid w:val="00BA0892"/>
    <w:rsid w:val="00BA2280"/>
    <w:rsid w:val="00BA294E"/>
    <w:rsid w:val="00BA2A08"/>
    <w:rsid w:val="00BA56D2"/>
    <w:rsid w:val="00BA76E0"/>
    <w:rsid w:val="00BB2A25"/>
    <w:rsid w:val="00BB51E9"/>
    <w:rsid w:val="00BB5DA2"/>
    <w:rsid w:val="00BC052E"/>
    <w:rsid w:val="00BC0FDC"/>
    <w:rsid w:val="00BC26AC"/>
    <w:rsid w:val="00BC3053"/>
    <w:rsid w:val="00BC4D2E"/>
    <w:rsid w:val="00BC6B98"/>
    <w:rsid w:val="00BD48AC"/>
    <w:rsid w:val="00BD5F1A"/>
    <w:rsid w:val="00BE1234"/>
    <w:rsid w:val="00BE24EF"/>
    <w:rsid w:val="00BE2FA6"/>
    <w:rsid w:val="00BE333F"/>
    <w:rsid w:val="00BE7406"/>
    <w:rsid w:val="00BE7603"/>
    <w:rsid w:val="00BF3279"/>
    <w:rsid w:val="00BF74C7"/>
    <w:rsid w:val="00C00BD8"/>
    <w:rsid w:val="00C015F1"/>
    <w:rsid w:val="00C01F33"/>
    <w:rsid w:val="00C02B6B"/>
    <w:rsid w:val="00C02CC6"/>
    <w:rsid w:val="00C040F7"/>
    <w:rsid w:val="00C044AB"/>
    <w:rsid w:val="00C05706"/>
    <w:rsid w:val="00C07377"/>
    <w:rsid w:val="00C10478"/>
    <w:rsid w:val="00C12107"/>
    <w:rsid w:val="00C1225F"/>
    <w:rsid w:val="00C14D4B"/>
    <w:rsid w:val="00C14FDD"/>
    <w:rsid w:val="00C154BB"/>
    <w:rsid w:val="00C25EF5"/>
    <w:rsid w:val="00C279B5"/>
    <w:rsid w:val="00C27C45"/>
    <w:rsid w:val="00C30C54"/>
    <w:rsid w:val="00C3719D"/>
    <w:rsid w:val="00C4203F"/>
    <w:rsid w:val="00C454A3"/>
    <w:rsid w:val="00C516EC"/>
    <w:rsid w:val="00C53B7D"/>
    <w:rsid w:val="00C54995"/>
    <w:rsid w:val="00C54D41"/>
    <w:rsid w:val="00C60783"/>
    <w:rsid w:val="00C64672"/>
    <w:rsid w:val="00C66153"/>
    <w:rsid w:val="00C70697"/>
    <w:rsid w:val="00C72EF4"/>
    <w:rsid w:val="00C75D2F"/>
    <w:rsid w:val="00C767BE"/>
    <w:rsid w:val="00C76E3C"/>
    <w:rsid w:val="00C77406"/>
    <w:rsid w:val="00C81568"/>
    <w:rsid w:val="00C9027A"/>
    <w:rsid w:val="00C9068E"/>
    <w:rsid w:val="00C93C4B"/>
    <w:rsid w:val="00C944AB"/>
    <w:rsid w:val="00C95B40"/>
    <w:rsid w:val="00CA1ED8"/>
    <w:rsid w:val="00CA7D52"/>
    <w:rsid w:val="00CB1DE6"/>
    <w:rsid w:val="00CB1F63"/>
    <w:rsid w:val="00CB7170"/>
    <w:rsid w:val="00CC040E"/>
    <w:rsid w:val="00CC111F"/>
    <w:rsid w:val="00CC2011"/>
    <w:rsid w:val="00CC3EA0"/>
    <w:rsid w:val="00CC7B45"/>
    <w:rsid w:val="00CD1188"/>
    <w:rsid w:val="00CD2ED1"/>
    <w:rsid w:val="00CD337B"/>
    <w:rsid w:val="00CE0424"/>
    <w:rsid w:val="00CE0DB4"/>
    <w:rsid w:val="00CE0DCB"/>
    <w:rsid w:val="00CE7561"/>
    <w:rsid w:val="00CF1354"/>
    <w:rsid w:val="00CF3B1F"/>
    <w:rsid w:val="00CF3BF6"/>
    <w:rsid w:val="00CF625B"/>
    <w:rsid w:val="00CF646D"/>
    <w:rsid w:val="00CF687E"/>
    <w:rsid w:val="00D0349B"/>
    <w:rsid w:val="00D05306"/>
    <w:rsid w:val="00D071EF"/>
    <w:rsid w:val="00D10249"/>
    <w:rsid w:val="00D1097F"/>
    <w:rsid w:val="00D115C3"/>
    <w:rsid w:val="00D11897"/>
    <w:rsid w:val="00D13135"/>
    <w:rsid w:val="00D13E4E"/>
    <w:rsid w:val="00D21889"/>
    <w:rsid w:val="00D22F1A"/>
    <w:rsid w:val="00D239A7"/>
    <w:rsid w:val="00D23F47"/>
    <w:rsid w:val="00D3224B"/>
    <w:rsid w:val="00D327D3"/>
    <w:rsid w:val="00D36E71"/>
    <w:rsid w:val="00D37D87"/>
    <w:rsid w:val="00D40B33"/>
    <w:rsid w:val="00D4318F"/>
    <w:rsid w:val="00D438BF"/>
    <w:rsid w:val="00D440F8"/>
    <w:rsid w:val="00D52F22"/>
    <w:rsid w:val="00D546FF"/>
    <w:rsid w:val="00D55AD5"/>
    <w:rsid w:val="00D576CA"/>
    <w:rsid w:val="00D61AF5"/>
    <w:rsid w:val="00D652B5"/>
    <w:rsid w:val="00D66155"/>
    <w:rsid w:val="00D708B0"/>
    <w:rsid w:val="00D70FAC"/>
    <w:rsid w:val="00D77B1D"/>
    <w:rsid w:val="00D8021F"/>
    <w:rsid w:val="00D80383"/>
    <w:rsid w:val="00D823C6"/>
    <w:rsid w:val="00D86674"/>
    <w:rsid w:val="00D86C08"/>
    <w:rsid w:val="00D86CA3"/>
    <w:rsid w:val="00D871CE"/>
    <w:rsid w:val="00D9118B"/>
    <w:rsid w:val="00D9196D"/>
    <w:rsid w:val="00D923E0"/>
    <w:rsid w:val="00D92982"/>
    <w:rsid w:val="00D95DF5"/>
    <w:rsid w:val="00DA305E"/>
    <w:rsid w:val="00DA3139"/>
    <w:rsid w:val="00DA4416"/>
    <w:rsid w:val="00DA5417"/>
    <w:rsid w:val="00DA56E8"/>
    <w:rsid w:val="00DB0A9F"/>
    <w:rsid w:val="00DB377D"/>
    <w:rsid w:val="00DB628C"/>
    <w:rsid w:val="00DC2D36"/>
    <w:rsid w:val="00DC5203"/>
    <w:rsid w:val="00DC53EF"/>
    <w:rsid w:val="00DE437A"/>
    <w:rsid w:val="00DE43BA"/>
    <w:rsid w:val="00DE5608"/>
    <w:rsid w:val="00DE5896"/>
    <w:rsid w:val="00DE58D0"/>
    <w:rsid w:val="00DE654F"/>
    <w:rsid w:val="00DE67D3"/>
    <w:rsid w:val="00DF0B6E"/>
    <w:rsid w:val="00DF15E0"/>
    <w:rsid w:val="00DF37A0"/>
    <w:rsid w:val="00E0324D"/>
    <w:rsid w:val="00E06CD3"/>
    <w:rsid w:val="00E110E7"/>
    <w:rsid w:val="00E11B20"/>
    <w:rsid w:val="00E17FA2"/>
    <w:rsid w:val="00E2140F"/>
    <w:rsid w:val="00E21F80"/>
    <w:rsid w:val="00E22330"/>
    <w:rsid w:val="00E30B5A"/>
    <w:rsid w:val="00E3123D"/>
    <w:rsid w:val="00E31461"/>
    <w:rsid w:val="00E31D43"/>
    <w:rsid w:val="00E32608"/>
    <w:rsid w:val="00E34188"/>
    <w:rsid w:val="00E34B6E"/>
    <w:rsid w:val="00E35559"/>
    <w:rsid w:val="00E36BDD"/>
    <w:rsid w:val="00E3723A"/>
    <w:rsid w:val="00E37860"/>
    <w:rsid w:val="00E4112E"/>
    <w:rsid w:val="00E446F1"/>
    <w:rsid w:val="00E46886"/>
    <w:rsid w:val="00E47AEF"/>
    <w:rsid w:val="00E53B75"/>
    <w:rsid w:val="00E54E3B"/>
    <w:rsid w:val="00E56D5F"/>
    <w:rsid w:val="00E57565"/>
    <w:rsid w:val="00E61D95"/>
    <w:rsid w:val="00E6233A"/>
    <w:rsid w:val="00E63838"/>
    <w:rsid w:val="00E64434"/>
    <w:rsid w:val="00E651CF"/>
    <w:rsid w:val="00E67C51"/>
    <w:rsid w:val="00E72EFC"/>
    <w:rsid w:val="00E75875"/>
    <w:rsid w:val="00E758EC"/>
    <w:rsid w:val="00E8234C"/>
    <w:rsid w:val="00E83AA9"/>
    <w:rsid w:val="00E85928"/>
    <w:rsid w:val="00E87822"/>
    <w:rsid w:val="00E90395"/>
    <w:rsid w:val="00E90E49"/>
    <w:rsid w:val="00E917F9"/>
    <w:rsid w:val="00E9291C"/>
    <w:rsid w:val="00E93EA9"/>
    <w:rsid w:val="00E93FFE"/>
    <w:rsid w:val="00E94F8A"/>
    <w:rsid w:val="00E951EC"/>
    <w:rsid w:val="00E95C7C"/>
    <w:rsid w:val="00E96884"/>
    <w:rsid w:val="00EA6745"/>
    <w:rsid w:val="00EA7A41"/>
    <w:rsid w:val="00EB077B"/>
    <w:rsid w:val="00EB4EA2"/>
    <w:rsid w:val="00EB5BCF"/>
    <w:rsid w:val="00EB7296"/>
    <w:rsid w:val="00EC2282"/>
    <w:rsid w:val="00EC27C6"/>
    <w:rsid w:val="00EC4207"/>
    <w:rsid w:val="00EC5653"/>
    <w:rsid w:val="00EC71CE"/>
    <w:rsid w:val="00ED1006"/>
    <w:rsid w:val="00EF18FE"/>
    <w:rsid w:val="00EF35B7"/>
    <w:rsid w:val="00EF3808"/>
    <w:rsid w:val="00EF3C81"/>
    <w:rsid w:val="00EF4E8A"/>
    <w:rsid w:val="00EF5787"/>
    <w:rsid w:val="00EF60D0"/>
    <w:rsid w:val="00EF6FBC"/>
    <w:rsid w:val="00F0528D"/>
    <w:rsid w:val="00F06C67"/>
    <w:rsid w:val="00F06DFD"/>
    <w:rsid w:val="00F071D1"/>
    <w:rsid w:val="00F07533"/>
    <w:rsid w:val="00F07885"/>
    <w:rsid w:val="00F07E15"/>
    <w:rsid w:val="00F10629"/>
    <w:rsid w:val="00F15FA5"/>
    <w:rsid w:val="00F209B7"/>
    <w:rsid w:val="00F2376F"/>
    <w:rsid w:val="00F243D8"/>
    <w:rsid w:val="00F2522E"/>
    <w:rsid w:val="00F26FDC"/>
    <w:rsid w:val="00F30828"/>
    <w:rsid w:val="00F313D6"/>
    <w:rsid w:val="00F40F0C"/>
    <w:rsid w:val="00F4766C"/>
    <w:rsid w:val="00F477DE"/>
    <w:rsid w:val="00F50548"/>
    <w:rsid w:val="00F507D1"/>
    <w:rsid w:val="00F519CE"/>
    <w:rsid w:val="00F51ADA"/>
    <w:rsid w:val="00F51CB8"/>
    <w:rsid w:val="00F52E6A"/>
    <w:rsid w:val="00F57E8B"/>
    <w:rsid w:val="00F607C5"/>
    <w:rsid w:val="00F60DEA"/>
    <w:rsid w:val="00F6302A"/>
    <w:rsid w:val="00F63E74"/>
    <w:rsid w:val="00F64C2B"/>
    <w:rsid w:val="00F651BE"/>
    <w:rsid w:val="00F67F53"/>
    <w:rsid w:val="00F703BE"/>
    <w:rsid w:val="00F71F69"/>
    <w:rsid w:val="00F72B72"/>
    <w:rsid w:val="00F74BB9"/>
    <w:rsid w:val="00F75582"/>
    <w:rsid w:val="00F76EFA"/>
    <w:rsid w:val="00F7737B"/>
    <w:rsid w:val="00F804BE"/>
    <w:rsid w:val="00F817CE"/>
    <w:rsid w:val="00F8456C"/>
    <w:rsid w:val="00F859D8"/>
    <w:rsid w:val="00F868F5"/>
    <w:rsid w:val="00F9056A"/>
    <w:rsid w:val="00F90F8D"/>
    <w:rsid w:val="00F91783"/>
    <w:rsid w:val="00F92782"/>
    <w:rsid w:val="00F93208"/>
    <w:rsid w:val="00F93AA9"/>
    <w:rsid w:val="00F96985"/>
    <w:rsid w:val="00F97838"/>
    <w:rsid w:val="00FA2BB3"/>
    <w:rsid w:val="00FB4C80"/>
    <w:rsid w:val="00FB6A6A"/>
    <w:rsid w:val="00FB7973"/>
    <w:rsid w:val="00FC7429"/>
    <w:rsid w:val="00FD016B"/>
    <w:rsid w:val="00FD07F6"/>
    <w:rsid w:val="00FD1EC8"/>
    <w:rsid w:val="00FD47ED"/>
    <w:rsid w:val="00FD74DB"/>
    <w:rsid w:val="00FD7660"/>
    <w:rsid w:val="00FE0655"/>
    <w:rsid w:val="00FE2365"/>
    <w:rsid w:val="00FE4BB8"/>
    <w:rsid w:val="00FE4C7B"/>
    <w:rsid w:val="00FE7336"/>
    <w:rsid w:val="00FE787C"/>
    <w:rsid w:val="00FF45A5"/>
    <w:rsid w:val="00FF5C91"/>
    <w:rsid w:val="00FF68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v:textbox inset="5.85pt,.7pt,5.85pt,.7pt"/>
    </o:shapedefaults>
    <o:shapelayout v:ext="edit">
      <o:idmap v:ext="edit" data="1"/>
    </o:shapelayout>
  </w:shapeDefaults>
  <w:decimalSymbol w:val=","/>
  <w:listSeparator w:val=";"/>
  <w14:docId w14:val="1F120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caption" w:qFormat="1"/>
    <w:lsdException w:name="table of figures"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uiPriority="99"/>
    <w:lsdException w:name="FollowedHyperlink" w:semiHidden="0"/>
    <w:lsdException w:name="Strong" w:semiHidden="0" w:unhideWhenUsed="0" w:qFormat="1"/>
    <w:lsdException w:name="Emphasis" w:semiHidden="0" w:unhideWhenUsed="0" w:qFormat="1"/>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72"/>
    <w:rsid w:val="003A54D9"/>
    <w:pPr>
      <w:ind w:left="720"/>
      <w:contextualSpacing/>
    </w:pPr>
  </w:style>
  <w:style w:type="paragraph" w:styleId="NoteHeading">
    <w:name w:val="Note Heading"/>
    <w:basedOn w:val="Normal"/>
    <w:next w:val="Normal"/>
    <w:link w:val="NoteHeadingChar"/>
    <w:unhideWhenUsed/>
    <w:rsid w:val="00D22F1A"/>
    <w:pPr>
      <w:spacing w:after="0"/>
    </w:pPr>
  </w:style>
  <w:style w:type="character" w:customStyle="1" w:styleId="NoteHeadingChar">
    <w:name w:val="Note Heading Char"/>
    <w:basedOn w:val="DefaultParagraphFont"/>
    <w:link w:val="NoteHeading"/>
    <w:rsid w:val="00D22F1A"/>
    <w:rPr>
      <w:rFonts w:ascii="Arial" w:hAnsi="Arial"/>
      <w:lang w:val="en-GB" w:eastAsia="zh-CN"/>
    </w:rPr>
  </w:style>
  <w:style w:type="paragraph" w:styleId="PlainText">
    <w:name w:val="Plain Text"/>
    <w:basedOn w:val="Normal"/>
    <w:link w:val="PlainTextChar"/>
    <w:unhideWhenUsed/>
    <w:rsid w:val="00D22F1A"/>
    <w:pPr>
      <w:spacing w:after="0"/>
    </w:pPr>
    <w:rPr>
      <w:rFonts w:ascii="Consolas" w:hAnsi="Consolas" w:cs="Consolas"/>
      <w:sz w:val="21"/>
      <w:szCs w:val="21"/>
    </w:rPr>
  </w:style>
  <w:style w:type="character" w:customStyle="1" w:styleId="PlainTextChar">
    <w:name w:val="Plain Text Char"/>
    <w:basedOn w:val="DefaultParagraphFont"/>
    <w:link w:val="PlainText"/>
    <w:rsid w:val="00D22F1A"/>
    <w:rPr>
      <w:rFonts w:ascii="Consolas" w:hAnsi="Consolas" w:cs="Consolas"/>
      <w:sz w:val="21"/>
      <w:szCs w:val="21"/>
      <w:lang w:val="en-GB" w:eastAsia="zh-CN"/>
    </w:rPr>
  </w:style>
  <w:style w:type="paragraph" w:styleId="Revision">
    <w:name w:val="Revision"/>
    <w:hidden/>
    <w:uiPriority w:val="71"/>
    <w:semiHidden/>
    <w:rsid w:val="00AE6D17"/>
    <w:rPr>
      <w:rFonts w:ascii="Arial" w:hAnsi="Arial"/>
      <w:lang w:val="en-GB"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caption" w:qFormat="1"/>
    <w:lsdException w:name="table of figures"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uiPriority="99"/>
    <w:lsdException w:name="FollowedHyperlink" w:semiHidden="0"/>
    <w:lsdException w:name="Strong" w:semiHidden="0" w:unhideWhenUsed="0" w:qFormat="1"/>
    <w:lsdException w:name="Emphasis" w:semiHidden="0" w:unhideWhenUsed="0" w:qFormat="1"/>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72"/>
    <w:rsid w:val="003A54D9"/>
    <w:pPr>
      <w:ind w:left="720"/>
      <w:contextualSpacing/>
    </w:pPr>
  </w:style>
  <w:style w:type="paragraph" w:styleId="NoteHeading">
    <w:name w:val="Note Heading"/>
    <w:basedOn w:val="Normal"/>
    <w:next w:val="Normal"/>
    <w:link w:val="NoteHeadingChar"/>
    <w:unhideWhenUsed/>
    <w:rsid w:val="00D22F1A"/>
    <w:pPr>
      <w:spacing w:after="0"/>
    </w:pPr>
  </w:style>
  <w:style w:type="character" w:customStyle="1" w:styleId="NoteHeadingChar">
    <w:name w:val="Note Heading Char"/>
    <w:basedOn w:val="DefaultParagraphFont"/>
    <w:link w:val="NoteHeading"/>
    <w:rsid w:val="00D22F1A"/>
    <w:rPr>
      <w:rFonts w:ascii="Arial" w:hAnsi="Arial"/>
      <w:lang w:val="en-GB" w:eastAsia="zh-CN"/>
    </w:rPr>
  </w:style>
  <w:style w:type="paragraph" w:styleId="PlainText">
    <w:name w:val="Plain Text"/>
    <w:basedOn w:val="Normal"/>
    <w:link w:val="PlainTextChar"/>
    <w:unhideWhenUsed/>
    <w:rsid w:val="00D22F1A"/>
    <w:pPr>
      <w:spacing w:after="0"/>
    </w:pPr>
    <w:rPr>
      <w:rFonts w:ascii="Consolas" w:hAnsi="Consolas" w:cs="Consolas"/>
      <w:sz w:val="21"/>
      <w:szCs w:val="21"/>
    </w:rPr>
  </w:style>
  <w:style w:type="character" w:customStyle="1" w:styleId="PlainTextChar">
    <w:name w:val="Plain Text Char"/>
    <w:basedOn w:val="DefaultParagraphFont"/>
    <w:link w:val="PlainText"/>
    <w:rsid w:val="00D22F1A"/>
    <w:rPr>
      <w:rFonts w:ascii="Consolas" w:hAnsi="Consolas" w:cs="Consolas"/>
      <w:sz w:val="21"/>
      <w:szCs w:val="21"/>
      <w:lang w:val="en-GB" w:eastAsia="zh-CN"/>
    </w:rPr>
  </w:style>
  <w:style w:type="paragraph" w:styleId="Revision">
    <w:name w:val="Revision"/>
    <w:hidden/>
    <w:uiPriority w:val="71"/>
    <w:semiHidden/>
    <w:rsid w:val="00AE6D17"/>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84264">
      <w:bodyDiv w:val="1"/>
      <w:marLeft w:val="0"/>
      <w:marRight w:val="0"/>
      <w:marTop w:val="0"/>
      <w:marBottom w:val="0"/>
      <w:divBdr>
        <w:top w:val="none" w:sz="0" w:space="0" w:color="auto"/>
        <w:left w:val="none" w:sz="0" w:space="0" w:color="auto"/>
        <w:bottom w:val="none" w:sz="0" w:space="0" w:color="auto"/>
        <w:right w:val="none" w:sz="0" w:space="0" w:color="auto"/>
      </w:divBdr>
      <w:divsChild>
        <w:div w:id="578833827">
          <w:marLeft w:val="835"/>
          <w:marRight w:val="0"/>
          <w:marTop w:val="96"/>
          <w:marBottom w:val="0"/>
          <w:divBdr>
            <w:top w:val="none" w:sz="0" w:space="0" w:color="auto"/>
            <w:left w:val="none" w:sz="0" w:space="0" w:color="auto"/>
            <w:bottom w:val="none" w:sz="0" w:space="0" w:color="auto"/>
            <w:right w:val="none" w:sz="0" w:space="0" w:color="auto"/>
          </w:divBdr>
        </w:div>
        <w:div w:id="1200313130">
          <w:marLeft w:val="274"/>
          <w:marRight w:val="0"/>
          <w:marTop w:val="115"/>
          <w:marBottom w:val="0"/>
          <w:divBdr>
            <w:top w:val="none" w:sz="0" w:space="0" w:color="auto"/>
            <w:left w:val="none" w:sz="0" w:space="0" w:color="auto"/>
            <w:bottom w:val="none" w:sz="0" w:space="0" w:color="auto"/>
            <w:right w:val="none" w:sz="0" w:space="0" w:color="auto"/>
          </w:divBdr>
        </w:div>
        <w:div w:id="1276789928">
          <w:marLeft w:val="835"/>
          <w:marRight w:val="0"/>
          <w:marTop w:val="96"/>
          <w:marBottom w:val="0"/>
          <w:divBdr>
            <w:top w:val="none" w:sz="0" w:space="0" w:color="auto"/>
            <w:left w:val="none" w:sz="0" w:space="0" w:color="auto"/>
            <w:bottom w:val="none" w:sz="0" w:space="0" w:color="auto"/>
            <w:right w:val="none" w:sz="0" w:space="0" w:color="auto"/>
          </w:divBdr>
        </w:div>
        <w:div w:id="2039769555">
          <w:marLeft w:val="835"/>
          <w:marRight w:val="0"/>
          <w:marTop w:val="96"/>
          <w:marBottom w:val="0"/>
          <w:divBdr>
            <w:top w:val="none" w:sz="0" w:space="0" w:color="auto"/>
            <w:left w:val="none" w:sz="0" w:space="0" w:color="auto"/>
            <w:bottom w:val="none" w:sz="0" w:space="0" w:color="auto"/>
            <w:right w:val="none" w:sz="0" w:space="0" w:color="auto"/>
          </w:divBdr>
        </w:div>
      </w:divsChild>
    </w:div>
    <w:div w:id="584533588">
      <w:bodyDiv w:val="1"/>
      <w:marLeft w:val="0"/>
      <w:marRight w:val="0"/>
      <w:marTop w:val="0"/>
      <w:marBottom w:val="0"/>
      <w:divBdr>
        <w:top w:val="none" w:sz="0" w:space="0" w:color="auto"/>
        <w:left w:val="none" w:sz="0" w:space="0" w:color="auto"/>
        <w:bottom w:val="none" w:sz="0" w:space="0" w:color="auto"/>
        <w:right w:val="none" w:sz="0" w:space="0" w:color="auto"/>
      </w:divBdr>
      <w:divsChild>
        <w:div w:id="186986954">
          <w:marLeft w:val="835"/>
          <w:marRight w:val="0"/>
          <w:marTop w:val="96"/>
          <w:marBottom w:val="0"/>
          <w:divBdr>
            <w:top w:val="none" w:sz="0" w:space="0" w:color="auto"/>
            <w:left w:val="none" w:sz="0" w:space="0" w:color="auto"/>
            <w:bottom w:val="none" w:sz="0" w:space="0" w:color="auto"/>
            <w:right w:val="none" w:sz="0" w:space="0" w:color="auto"/>
          </w:divBdr>
        </w:div>
        <w:div w:id="466122431">
          <w:marLeft w:val="835"/>
          <w:marRight w:val="0"/>
          <w:marTop w:val="96"/>
          <w:marBottom w:val="0"/>
          <w:divBdr>
            <w:top w:val="none" w:sz="0" w:space="0" w:color="auto"/>
            <w:left w:val="none" w:sz="0" w:space="0" w:color="auto"/>
            <w:bottom w:val="none" w:sz="0" w:space="0" w:color="auto"/>
            <w:right w:val="none" w:sz="0" w:space="0" w:color="auto"/>
          </w:divBdr>
        </w:div>
        <w:div w:id="941228989">
          <w:marLeft w:val="835"/>
          <w:marRight w:val="0"/>
          <w:marTop w:val="96"/>
          <w:marBottom w:val="0"/>
          <w:divBdr>
            <w:top w:val="none" w:sz="0" w:space="0" w:color="auto"/>
            <w:left w:val="none" w:sz="0" w:space="0" w:color="auto"/>
            <w:bottom w:val="none" w:sz="0" w:space="0" w:color="auto"/>
            <w:right w:val="none" w:sz="0" w:space="0" w:color="auto"/>
          </w:divBdr>
        </w:div>
        <w:div w:id="1056126875">
          <w:marLeft w:val="835"/>
          <w:marRight w:val="0"/>
          <w:marTop w:val="96"/>
          <w:marBottom w:val="0"/>
          <w:divBdr>
            <w:top w:val="none" w:sz="0" w:space="0" w:color="auto"/>
            <w:left w:val="none" w:sz="0" w:space="0" w:color="auto"/>
            <w:bottom w:val="none" w:sz="0" w:space="0" w:color="auto"/>
            <w:right w:val="none" w:sz="0" w:space="0" w:color="auto"/>
          </w:divBdr>
        </w:div>
        <w:div w:id="1103956456">
          <w:marLeft w:val="835"/>
          <w:marRight w:val="0"/>
          <w:marTop w:val="96"/>
          <w:marBottom w:val="0"/>
          <w:divBdr>
            <w:top w:val="none" w:sz="0" w:space="0" w:color="auto"/>
            <w:left w:val="none" w:sz="0" w:space="0" w:color="auto"/>
            <w:bottom w:val="none" w:sz="0" w:space="0" w:color="auto"/>
            <w:right w:val="none" w:sz="0" w:space="0" w:color="auto"/>
          </w:divBdr>
        </w:div>
        <w:div w:id="1208491767">
          <w:marLeft w:val="274"/>
          <w:marRight w:val="0"/>
          <w:marTop w:val="115"/>
          <w:marBottom w:val="0"/>
          <w:divBdr>
            <w:top w:val="none" w:sz="0" w:space="0" w:color="auto"/>
            <w:left w:val="none" w:sz="0" w:space="0" w:color="auto"/>
            <w:bottom w:val="none" w:sz="0" w:space="0" w:color="auto"/>
            <w:right w:val="none" w:sz="0" w:space="0" w:color="auto"/>
          </w:divBdr>
        </w:div>
        <w:div w:id="2138328303">
          <w:marLeft w:val="835"/>
          <w:marRight w:val="0"/>
          <w:marTop w:val="96"/>
          <w:marBottom w:val="0"/>
          <w:divBdr>
            <w:top w:val="none" w:sz="0" w:space="0" w:color="auto"/>
            <w:left w:val="none" w:sz="0" w:space="0" w:color="auto"/>
            <w:bottom w:val="none" w:sz="0" w:space="0" w:color="auto"/>
            <w:right w:val="none" w:sz="0" w:space="0" w:color="auto"/>
          </w:divBdr>
        </w:div>
      </w:divsChild>
    </w:div>
    <w:div w:id="737021345">
      <w:bodyDiv w:val="1"/>
      <w:marLeft w:val="0"/>
      <w:marRight w:val="0"/>
      <w:marTop w:val="0"/>
      <w:marBottom w:val="0"/>
      <w:divBdr>
        <w:top w:val="none" w:sz="0" w:space="0" w:color="auto"/>
        <w:left w:val="none" w:sz="0" w:space="0" w:color="auto"/>
        <w:bottom w:val="none" w:sz="0" w:space="0" w:color="auto"/>
        <w:right w:val="none" w:sz="0" w:space="0" w:color="auto"/>
      </w:divBdr>
      <w:divsChild>
        <w:div w:id="1555770205">
          <w:marLeft w:val="274"/>
          <w:marRight w:val="0"/>
          <w:marTop w:val="86"/>
          <w:marBottom w:val="0"/>
          <w:divBdr>
            <w:top w:val="none" w:sz="0" w:space="0" w:color="auto"/>
            <w:left w:val="none" w:sz="0" w:space="0" w:color="auto"/>
            <w:bottom w:val="none" w:sz="0" w:space="0" w:color="auto"/>
            <w:right w:val="none" w:sz="0" w:space="0" w:color="auto"/>
          </w:divBdr>
        </w:div>
        <w:div w:id="1773935681">
          <w:marLeft w:val="835"/>
          <w:marRight w:val="0"/>
          <w:marTop w:val="77"/>
          <w:marBottom w:val="0"/>
          <w:divBdr>
            <w:top w:val="none" w:sz="0" w:space="0" w:color="auto"/>
            <w:left w:val="none" w:sz="0" w:space="0" w:color="auto"/>
            <w:bottom w:val="none" w:sz="0" w:space="0" w:color="auto"/>
            <w:right w:val="none" w:sz="0" w:space="0" w:color="auto"/>
          </w:divBdr>
        </w:div>
        <w:div w:id="2019889027">
          <w:marLeft w:val="835"/>
          <w:marRight w:val="0"/>
          <w:marTop w:val="77"/>
          <w:marBottom w:val="0"/>
          <w:divBdr>
            <w:top w:val="none" w:sz="0" w:space="0" w:color="auto"/>
            <w:left w:val="none" w:sz="0" w:space="0" w:color="auto"/>
            <w:bottom w:val="none" w:sz="0" w:space="0" w:color="auto"/>
            <w:right w:val="none" w:sz="0" w:space="0" w:color="auto"/>
          </w:divBdr>
        </w:div>
        <w:div w:id="1637180834">
          <w:marLeft w:val="835"/>
          <w:marRight w:val="0"/>
          <w:marTop w:val="77"/>
          <w:marBottom w:val="0"/>
          <w:divBdr>
            <w:top w:val="none" w:sz="0" w:space="0" w:color="auto"/>
            <w:left w:val="none" w:sz="0" w:space="0" w:color="auto"/>
            <w:bottom w:val="none" w:sz="0" w:space="0" w:color="auto"/>
            <w:right w:val="none" w:sz="0" w:space="0" w:color="auto"/>
          </w:divBdr>
        </w:div>
        <w:div w:id="1529297175">
          <w:marLeft w:val="835"/>
          <w:marRight w:val="0"/>
          <w:marTop w:val="77"/>
          <w:marBottom w:val="0"/>
          <w:divBdr>
            <w:top w:val="none" w:sz="0" w:space="0" w:color="auto"/>
            <w:left w:val="none" w:sz="0" w:space="0" w:color="auto"/>
            <w:bottom w:val="none" w:sz="0" w:space="0" w:color="auto"/>
            <w:right w:val="none" w:sz="0" w:space="0" w:color="auto"/>
          </w:divBdr>
        </w:div>
        <w:div w:id="1626694100">
          <w:marLeft w:val="835"/>
          <w:marRight w:val="0"/>
          <w:marTop w:val="77"/>
          <w:marBottom w:val="0"/>
          <w:divBdr>
            <w:top w:val="none" w:sz="0" w:space="0" w:color="auto"/>
            <w:left w:val="none" w:sz="0" w:space="0" w:color="auto"/>
            <w:bottom w:val="none" w:sz="0" w:space="0" w:color="auto"/>
            <w:right w:val="none" w:sz="0" w:space="0" w:color="auto"/>
          </w:divBdr>
        </w:div>
        <w:div w:id="18438011">
          <w:marLeft w:val="835"/>
          <w:marRight w:val="0"/>
          <w:marTop w:val="77"/>
          <w:marBottom w:val="0"/>
          <w:divBdr>
            <w:top w:val="none" w:sz="0" w:space="0" w:color="auto"/>
            <w:left w:val="none" w:sz="0" w:space="0" w:color="auto"/>
            <w:bottom w:val="none" w:sz="0" w:space="0" w:color="auto"/>
            <w:right w:val="none" w:sz="0" w:space="0" w:color="auto"/>
          </w:divBdr>
        </w:div>
      </w:divsChild>
    </w:div>
    <w:div w:id="1473979335">
      <w:bodyDiv w:val="1"/>
      <w:marLeft w:val="0"/>
      <w:marRight w:val="0"/>
      <w:marTop w:val="0"/>
      <w:marBottom w:val="0"/>
      <w:divBdr>
        <w:top w:val="none" w:sz="0" w:space="0" w:color="auto"/>
        <w:left w:val="none" w:sz="0" w:space="0" w:color="auto"/>
        <w:bottom w:val="none" w:sz="0" w:space="0" w:color="auto"/>
        <w:right w:val="none" w:sz="0" w:space="0" w:color="auto"/>
      </w:divBdr>
    </w:div>
    <w:div w:id="1705868143">
      <w:bodyDiv w:val="1"/>
      <w:marLeft w:val="0"/>
      <w:marRight w:val="0"/>
      <w:marTop w:val="0"/>
      <w:marBottom w:val="0"/>
      <w:divBdr>
        <w:top w:val="none" w:sz="0" w:space="0" w:color="auto"/>
        <w:left w:val="none" w:sz="0" w:space="0" w:color="auto"/>
        <w:bottom w:val="none" w:sz="0" w:space="0" w:color="auto"/>
        <w:right w:val="none" w:sz="0" w:space="0" w:color="auto"/>
      </w:divBdr>
    </w:div>
    <w:div w:id="1891377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A3396-74AD-564A-95B1-9F100B496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\Data\SVN\swea\Swea-L23\RAN2_89_Athens\Ericsson Contributions\Ry-xxxxxx Contribution Template.dot</Template>
  <TotalTime>571</TotalTime>
  <Pages>3</Pages>
  <Words>1773</Words>
  <Characters>8139</Characters>
  <Application>Microsoft Macintosh Word</Application>
  <DocSecurity>0</DocSecurity>
  <Lines>904</Lines>
  <Paragraphs>583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cp:lastModifiedBy>
  <cp:revision>43</cp:revision>
  <cp:lastPrinted>2008-01-31T07:09:00Z</cp:lastPrinted>
  <dcterms:created xsi:type="dcterms:W3CDTF">2016-04-27T09:24:00Z</dcterms:created>
  <dcterms:modified xsi:type="dcterms:W3CDTF">2016-05-13T22:30:00Z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2016-05-01T22:00:00Z</vt:filetime>
  </property>
</Properties>
</file>